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hint="default" w:ascii="Times New Roman" w:hAnsi="Times New Roman" w:eastAsia="宋体" w:cs="Times New Roman"/>
        </w:rPr>
      </w:pPr>
      <w:r>
        <w:rPr>
          <w:rFonts w:hint="default" w:ascii="Times New Roman" w:hAnsi="Times New Roman" w:eastAsia="宋体" w:cs="Times New Roman"/>
          <w:b/>
          <w:bCs/>
          <w:color w:val="000000"/>
          <w:kern w:val="0"/>
          <w:sz w:val="40"/>
          <w:szCs w:val="40"/>
          <w:lang w:eastAsia="zh-CN"/>
        </w:rPr>
        <w:t>药学院</w:t>
      </w:r>
      <w:r>
        <w:rPr>
          <w:rFonts w:hint="default" w:ascii="Times New Roman" w:hAnsi="Times New Roman" w:eastAsia="宋体" w:cs="Times New Roman"/>
        </w:rPr>
        <w:t>窗体顶端</w:t>
      </w:r>
    </w:p>
    <w:p>
      <w:pPr>
        <w:spacing w:line="360" w:lineRule="auto"/>
        <w:jc w:val="center"/>
        <w:rPr>
          <w:rFonts w:hint="default" w:ascii="Times New Roman" w:hAnsi="Times New Roman" w:eastAsia="宋体" w:cs="Times New Roman"/>
          <w:b/>
          <w:bCs/>
          <w:color w:val="000000"/>
          <w:sz w:val="36"/>
          <w:szCs w:val="36"/>
          <w:lang w:val="en-US" w:eastAsia="zh-CN"/>
        </w:rPr>
      </w:pPr>
      <w:r>
        <w:rPr>
          <w:rFonts w:hint="eastAsia" w:ascii="Times New Roman" w:hAnsi="Times New Roman" w:eastAsia="宋体" w:cs="Times New Roman"/>
          <w:b/>
          <w:bCs/>
          <w:color w:val="000000"/>
          <w:sz w:val="36"/>
          <w:szCs w:val="36"/>
          <w:lang w:val="en-US" w:eastAsia="zh-CN"/>
        </w:rPr>
        <w:t>关于选派学生参加</w:t>
      </w:r>
      <w:r>
        <w:rPr>
          <w:rFonts w:hint="default" w:ascii="Times New Roman" w:hAnsi="Times New Roman" w:eastAsia="宋体" w:cs="Times New Roman"/>
          <w:b/>
          <w:bCs/>
          <w:color w:val="000000"/>
          <w:sz w:val="36"/>
          <w:szCs w:val="36"/>
          <w:lang w:val="en-US" w:eastAsia="zh-CN"/>
        </w:rPr>
        <w:t>药学院</w:t>
      </w:r>
      <w:r>
        <w:rPr>
          <w:rFonts w:hint="eastAsia" w:ascii="Times New Roman" w:hAnsi="Times New Roman" w:cs="Times New Roman"/>
          <w:b/>
          <w:bCs/>
          <w:color w:val="000000"/>
          <w:sz w:val="36"/>
          <w:szCs w:val="36"/>
          <w:lang w:val="en-US" w:eastAsia="zh-CN"/>
        </w:rPr>
        <w:t>2019年</w:t>
      </w:r>
      <w:r>
        <w:rPr>
          <w:rFonts w:hint="eastAsia" w:ascii="Times New Roman" w:hAnsi="Times New Roman" w:eastAsia="宋体" w:cs="Times New Roman"/>
          <w:b/>
          <w:bCs/>
          <w:color w:val="000000"/>
          <w:sz w:val="36"/>
          <w:szCs w:val="36"/>
          <w:lang w:val="en-US" w:eastAsia="zh-CN"/>
        </w:rPr>
        <w:t>CQMU-UC妆品硕士联合培养项目</w:t>
      </w:r>
      <w:r>
        <w:rPr>
          <w:rFonts w:hint="eastAsia" w:ascii="Times New Roman" w:hAnsi="Times New Roman" w:cs="Times New Roman"/>
          <w:b/>
          <w:bCs/>
          <w:color w:val="000000"/>
          <w:sz w:val="36"/>
          <w:szCs w:val="36"/>
          <w:lang w:val="en-US" w:eastAsia="zh-CN"/>
        </w:rPr>
        <w:t>的通知</w:t>
      </w:r>
    </w:p>
    <w:p>
      <w:pPr>
        <w:spacing w:line="360" w:lineRule="auto"/>
        <w:ind w:firstLine="720" w:firstLineChars="225"/>
        <w:rPr>
          <w:rFonts w:hint="default" w:ascii="Times New Roman" w:hAnsi="Times New Roman" w:eastAsia="宋体" w:cs="Times New Roman"/>
          <w:color w:val="000000"/>
          <w:sz w:val="32"/>
          <w:szCs w:val="32"/>
          <w:lang w:eastAsia="zh-CN"/>
        </w:rPr>
      </w:pPr>
    </w:p>
    <w:p>
      <w:pPr>
        <w:spacing w:line="360" w:lineRule="auto"/>
        <w:jc w:val="both"/>
        <w:rPr>
          <w:rFonts w:hint="eastAsia" w:ascii="宋体" w:hAnsi="宋体" w:cs="宋体"/>
          <w:color w:val="auto"/>
          <w:sz w:val="24"/>
          <w:szCs w:val="24"/>
        </w:rPr>
      </w:pPr>
      <w:r>
        <w:rPr>
          <w:rFonts w:hint="eastAsia" w:ascii="宋体" w:hAnsi="宋体" w:eastAsia="宋体" w:cs="宋体"/>
          <w:b/>
          <w:bCs/>
          <w:color w:val="000000"/>
          <w:sz w:val="24"/>
          <w:szCs w:val="24"/>
          <w:lang w:val="en-US" w:eastAsia="zh-CN"/>
        </w:rPr>
        <w:t>药学院全体研究生：</w:t>
      </w:r>
      <w:r>
        <w:rPr>
          <w:rFonts w:hint="eastAsia" w:ascii="宋体" w:hAnsi="宋体" w:eastAsia="宋体" w:cs="宋体"/>
          <w:color w:val="000000"/>
          <w:sz w:val="24"/>
          <w:szCs w:val="24"/>
          <w:lang w:val="en-US" w:eastAsia="zh-CN"/>
        </w:rPr>
        <w:br w:type="textWrapping"/>
      </w:r>
      <w:r>
        <w:rPr>
          <w:rFonts w:hint="eastAsia" w:ascii="宋体" w:hAnsi="宋体" w:cs="宋体"/>
          <w:color w:val="000000"/>
          <w:sz w:val="24"/>
          <w:szCs w:val="24"/>
          <w:lang w:val="en-US" w:eastAsia="zh-CN"/>
        </w:rPr>
        <w:t xml:space="preserve">    为了提升研究生培养质量，经多轮磋商，药学院于2017年与美国辛辛那提大学签订了CQMU-UC化妆品硕士联合培养项目。攻读重庆医科大学-辛辛那提大学“双硕士”学位是指重庆医科大学药学院硕士研究生在三年学习期间，完成本项目的培养要求，可同时取得重庆医科大学药学硕士学位及辛辛那提大学化妆品类制药学理学硕士学位。为做好2018年联合培养学生遴选、培养工作，现就有关事宜通知如下：</w:t>
      </w:r>
      <w:r>
        <w:rPr>
          <w:rFonts w:hint="eastAsia" w:ascii="宋体" w:hAnsi="宋体" w:cs="宋体"/>
          <w:color w:val="000000"/>
          <w:sz w:val="24"/>
          <w:szCs w:val="24"/>
          <w:lang w:val="en-US" w:eastAsia="zh-CN"/>
        </w:rPr>
        <w:br w:type="textWrapping"/>
      </w:r>
      <w:r>
        <w:rPr>
          <w:rFonts w:hint="eastAsia" w:ascii="宋体" w:hAnsi="宋体" w:cs="宋体"/>
          <w:b/>
          <w:bCs/>
          <w:color w:val="000000"/>
          <w:sz w:val="24"/>
          <w:szCs w:val="24"/>
          <w:lang w:val="en-US" w:eastAsia="zh-CN"/>
        </w:rPr>
        <w:t xml:space="preserve">    </w:t>
      </w:r>
      <w:r>
        <w:rPr>
          <w:rFonts w:hint="eastAsia" w:ascii="宋体" w:hAnsi="宋体" w:eastAsia="宋体" w:cs="宋体"/>
          <w:b/>
          <w:bCs/>
          <w:color w:val="000000"/>
          <w:sz w:val="24"/>
          <w:szCs w:val="24"/>
          <w:lang w:val="en-US" w:eastAsia="zh-CN"/>
        </w:rPr>
        <w:t>一、</w:t>
      </w:r>
      <w:r>
        <w:rPr>
          <w:rFonts w:hint="eastAsia" w:ascii="宋体" w:hAnsi="宋体" w:cs="宋体"/>
          <w:b/>
          <w:bCs/>
          <w:color w:val="000000"/>
          <w:sz w:val="24"/>
          <w:szCs w:val="24"/>
          <w:lang w:val="en-US" w:eastAsia="zh-CN"/>
        </w:rPr>
        <w:t>选拔</w:t>
      </w:r>
      <w:r>
        <w:rPr>
          <w:rFonts w:hint="eastAsia" w:ascii="宋体" w:hAnsi="宋体" w:eastAsia="宋体" w:cs="宋体"/>
          <w:b/>
          <w:bCs/>
          <w:color w:val="000000"/>
          <w:sz w:val="24"/>
          <w:szCs w:val="24"/>
          <w:lang w:val="en-US" w:eastAsia="zh-CN"/>
        </w:rPr>
        <w:t>对象</w:t>
      </w:r>
      <w:r>
        <w:rPr>
          <w:rFonts w:hint="eastAsia" w:ascii="宋体" w:hAnsi="宋体" w:eastAsia="宋体" w:cs="宋体"/>
          <w:color w:val="000000"/>
          <w:sz w:val="24"/>
          <w:szCs w:val="24"/>
          <w:lang w:val="en-US" w:eastAsia="zh-CN"/>
        </w:rPr>
        <w:br w:type="textWrapping"/>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选派对象为</w:t>
      </w:r>
      <w:r>
        <w:rPr>
          <w:rFonts w:hint="eastAsia" w:ascii="宋体" w:hAnsi="宋体" w:cs="宋体"/>
          <w:color w:val="000000"/>
          <w:sz w:val="24"/>
          <w:szCs w:val="24"/>
          <w:lang w:val="en-US" w:eastAsia="zh-CN"/>
        </w:rPr>
        <w:t>药学院在读的</w:t>
      </w:r>
      <w:r>
        <w:rPr>
          <w:rFonts w:hint="eastAsia" w:ascii="宋体" w:hAnsi="宋体" w:eastAsia="宋体" w:cs="宋体"/>
          <w:color w:val="000000"/>
          <w:sz w:val="24"/>
          <w:szCs w:val="24"/>
          <w:lang w:val="en-US" w:eastAsia="zh-CN"/>
        </w:rPr>
        <w:t>全日制</w:t>
      </w:r>
      <w:r>
        <w:rPr>
          <w:rFonts w:hint="eastAsia" w:ascii="宋体" w:hAnsi="宋体" w:cs="宋体"/>
          <w:color w:val="000000"/>
          <w:sz w:val="24"/>
          <w:szCs w:val="24"/>
          <w:lang w:val="en-US" w:eastAsia="zh-CN"/>
        </w:rPr>
        <w:t>2017和2018级</w:t>
      </w:r>
      <w:r>
        <w:rPr>
          <w:rFonts w:hint="eastAsia" w:ascii="宋体" w:hAnsi="宋体" w:eastAsia="宋体" w:cs="宋体"/>
          <w:color w:val="000000"/>
          <w:sz w:val="24"/>
          <w:szCs w:val="24"/>
          <w:lang w:val="en-US" w:eastAsia="zh-CN"/>
        </w:rPr>
        <w:t>在校</w:t>
      </w:r>
      <w:r>
        <w:rPr>
          <w:rFonts w:hint="eastAsia" w:ascii="宋体" w:hAnsi="宋体" w:cs="宋体"/>
          <w:color w:val="000000"/>
          <w:sz w:val="24"/>
          <w:szCs w:val="24"/>
          <w:lang w:val="en-US" w:eastAsia="zh-CN"/>
        </w:rPr>
        <w:t>硕士研究生</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br w:type="textWrapping"/>
      </w:r>
      <w:r>
        <w:rPr>
          <w:rFonts w:hint="eastAsia" w:ascii="宋体" w:hAnsi="宋体" w:eastAsia="宋体" w:cs="宋体"/>
          <w:b/>
          <w:bCs/>
          <w:color w:val="000000"/>
          <w:sz w:val="24"/>
          <w:szCs w:val="24"/>
          <w:lang w:val="en-US" w:eastAsia="zh-CN"/>
        </w:rPr>
        <w:t>  二、</w:t>
      </w:r>
      <w:r>
        <w:rPr>
          <w:rFonts w:hint="eastAsia" w:ascii="宋体" w:hAnsi="宋体" w:cs="宋体"/>
          <w:b/>
          <w:bCs/>
          <w:color w:val="000000"/>
          <w:sz w:val="24"/>
          <w:szCs w:val="24"/>
          <w:lang w:val="en-US" w:eastAsia="zh-CN"/>
        </w:rPr>
        <w:t>选拔</w:t>
      </w:r>
      <w:r>
        <w:rPr>
          <w:rFonts w:hint="eastAsia" w:ascii="宋体" w:hAnsi="宋体" w:eastAsia="宋体" w:cs="宋体"/>
          <w:b/>
          <w:bCs/>
          <w:color w:val="000000"/>
          <w:sz w:val="24"/>
          <w:szCs w:val="24"/>
          <w:lang w:val="en-US" w:eastAsia="zh-CN"/>
        </w:rPr>
        <w:t>名额</w:t>
      </w:r>
      <w:r>
        <w:rPr>
          <w:rFonts w:hint="eastAsia" w:ascii="宋体" w:hAnsi="宋体" w:eastAsia="宋体" w:cs="宋体"/>
          <w:color w:val="000000"/>
          <w:sz w:val="24"/>
          <w:szCs w:val="24"/>
          <w:lang w:val="en-US" w:eastAsia="zh-CN"/>
        </w:rPr>
        <w:br w:type="textWrapping"/>
      </w:r>
      <w:r>
        <w:rPr>
          <w:rFonts w:hint="eastAsia" w:ascii="宋体" w:hAnsi="宋体" w:eastAsia="宋体" w:cs="宋体"/>
          <w:color w:val="000000"/>
          <w:sz w:val="24"/>
          <w:szCs w:val="24"/>
          <w:lang w:val="en-US" w:eastAsia="zh-CN"/>
        </w:rPr>
        <w:t>  </w:t>
      </w:r>
      <w:r>
        <w:rPr>
          <w:rFonts w:hint="eastAsia" w:ascii="宋体" w:hAnsi="宋体" w:cs="宋体"/>
          <w:color w:val="000000"/>
          <w:sz w:val="24"/>
          <w:szCs w:val="24"/>
          <w:lang w:val="en-US" w:eastAsia="zh-CN"/>
        </w:rPr>
        <w:t>根据报名情况，择优选拔。</w:t>
      </w:r>
      <w:r>
        <w:rPr>
          <w:rFonts w:hint="eastAsia" w:ascii="宋体" w:hAnsi="宋体" w:eastAsia="宋体" w:cs="宋体"/>
          <w:color w:val="000000"/>
          <w:sz w:val="24"/>
          <w:szCs w:val="24"/>
          <w:lang w:val="en-US" w:eastAsia="zh-CN"/>
        </w:rPr>
        <w:br w:type="textWrapping"/>
      </w:r>
      <w:r>
        <w:rPr>
          <w:rFonts w:hint="eastAsia" w:ascii="宋体" w:hAnsi="宋体" w:cs="宋体"/>
          <w:b/>
          <w:bCs/>
          <w:color w:val="000000"/>
          <w:sz w:val="24"/>
          <w:szCs w:val="24"/>
          <w:lang w:val="en-US" w:eastAsia="zh-CN"/>
        </w:rPr>
        <w:t xml:space="preserve">    </w:t>
      </w:r>
      <w:r>
        <w:rPr>
          <w:rFonts w:hint="eastAsia" w:ascii="宋体" w:hAnsi="宋体" w:eastAsia="宋体" w:cs="宋体"/>
          <w:b/>
          <w:bCs/>
          <w:color w:val="000000"/>
          <w:sz w:val="24"/>
          <w:szCs w:val="24"/>
          <w:lang w:val="en-US" w:eastAsia="zh-CN"/>
        </w:rPr>
        <w:t>三、学生的遴选</w:t>
      </w:r>
      <w:r>
        <w:rPr>
          <w:rFonts w:hint="eastAsia" w:ascii="宋体" w:hAnsi="宋体" w:eastAsia="宋体" w:cs="宋体"/>
          <w:color w:val="000000"/>
          <w:sz w:val="24"/>
          <w:szCs w:val="24"/>
          <w:lang w:val="en-US" w:eastAsia="zh-CN"/>
        </w:rPr>
        <w:br w:type="textWrapping"/>
      </w:r>
      <w:r>
        <w:rPr>
          <w:rFonts w:hint="eastAsia" w:ascii="宋体" w:hAnsi="宋体" w:eastAsia="宋体" w:cs="宋体"/>
          <w:color w:val="000000"/>
          <w:sz w:val="24"/>
          <w:szCs w:val="24"/>
          <w:lang w:val="en-US" w:eastAsia="zh-CN"/>
        </w:rPr>
        <w:t>  1</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val="en-US" w:eastAsia="zh-CN"/>
        </w:rPr>
        <w:t>基本条件：思想政治表现良好，无违规违纪行为；身体健康</w:t>
      </w:r>
      <w:r>
        <w:rPr>
          <w:rFonts w:hint="eastAsia" w:ascii="宋体" w:hAnsi="宋体" w:cs="宋体"/>
          <w:color w:val="000000"/>
          <w:sz w:val="24"/>
          <w:szCs w:val="24"/>
          <w:lang w:val="en-US" w:eastAsia="zh-CN"/>
        </w:rPr>
        <w:t>。</w:t>
      </w:r>
      <w:r>
        <w:rPr>
          <w:rFonts w:hint="eastAsia" w:ascii="宋体" w:hAnsi="宋体" w:cs="宋体"/>
          <w:color w:val="auto"/>
          <w:sz w:val="24"/>
          <w:szCs w:val="24"/>
        </w:rPr>
        <w:t>申请人需上完一学期的有机化学课程和微积分课程</w:t>
      </w:r>
      <w:r>
        <w:rPr>
          <w:rFonts w:hint="eastAsia" w:ascii="宋体" w:hAnsi="宋体" w:cs="宋体"/>
          <w:color w:val="auto"/>
          <w:sz w:val="24"/>
          <w:szCs w:val="24"/>
          <w:lang w:eastAsia="zh-CN"/>
        </w:rPr>
        <w:t>（高等数学）；</w:t>
      </w:r>
      <w:r>
        <w:rPr>
          <w:rFonts w:hint="eastAsia" w:ascii="宋体" w:hAnsi="宋体" w:cs="宋体"/>
          <w:color w:val="auto"/>
          <w:sz w:val="24"/>
          <w:szCs w:val="24"/>
        </w:rPr>
        <w:t>本科期间平均学分绩点</w:t>
      </w:r>
      <w:r>
        <w:rPr>
          <w:rFonts w:hint="eastAsia" w:ascii="宋体" w:hAnsi="宋体" w:cs="宋体"/>
          <w:color w:val="auto"/>
          <w:sz w:val="24"/>
          <w:szCs w:val="24"/>
          <w:lang w:eastAsia="zh-CN"/>
        </w:rPr>
        <w:t>大于</w:t>
      </w:r>
      <w:r>
        <w:rPr>
          <w:rFonts w:hint="eastAsia" w:ascii="宋体" w:hAnsi="宋体" w:cs="宋体"/>
          <w:color w:val="auto"/>
          <w:sz w:val="24"/>
          <w:szCs w:val="24"/>
        </w:rPr>
        <w:t xml:space="preserve">3.0 </w:t>
      </w:r>
      <w:r>
        <w:rPr>
          <w:rFonts w:hint="eastAsia" w:ascii="宋体" w:hAnsi="宋体" w:cs="宋体"/>
          <w:color w:val="auto"/>
          <w:sz w:val="24"/>
          <w:szCs w:val="24"/>
          <w:lang w:eastAsia="zh-CN"/>
        </w:rPr>
        <w:t>（</w:t>
      </w:r>
      <w:r>
        <w:rPr>
          <w:rFonts w:hint="eastAsia" w:ascii="宋体" w:hAnsi="宋体" w:cs="宋体"/>
          <w:color w:val="auto"/>
          <w:sz w:val="24"/>
          <w:szCs w:val="24"/>
        </w:rPr>
        <w:t>有化妆品行业工作经验</w:t>
      </w:r>
      <w:r>
        <w:rPr>
          <w:rFonts w:hint="eastAsia" w:ascii="宋体" w:hAnsi="宋体" w:cs="宋体"/>
          <w:color w:val="auto"/>
          <w:sz w:val="24"/>
          <w:szCs w:val="24"/>
          <w:lang w:eastAsia="zh-CN"/>
        </w:rPr>
        <w:t>者</w:t>
      </w:r>
      <w:r>
        <w:rPr>
          <w:rFonts w:hint="eastAsia" w:ascii="宋体" w:hAnsi="宋体" w:cs="宋体"/>
          <w:color w:val="auto"/>
          <w:sz w:val="24"/>
          <w:szCs w:val="24"/>
        </w:rPr>
        <w:t>可</w:t>
      </w:r>
      <w:r>
        <w:rPr>
          <w:rFonts w:hint="eastAsia" w:ascii="宋体" w:hAnsi="宋体" w:cs="宋体"/>
          <w:color w:val="auto"/>
          <w:sz w:val="24"/>
          <w:szCs w:val="24"/>
          <w:lang w:eastAsia="zh-CN"/>
        </w:rPr>
        <w:t>酌情放宽）</w:t>
      </w:r>
      <w:r>
        <w:rPr>
          <w:rFonts w:hint="eastAsia" w:ascii="宋体" w:hAnsi="宋体" w:cs="宋体"/>
          <w:color w:val="auto"/>
          <w:sz w:val="24"/>
          <w:szCs w:val="24"/>
        </w:rPr>
        <w:t>。</w:t>
      </w:r>
    </w:p>
    <w:p>
      <w:pPr>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2</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val="en-US" w:eastAsia="zh-CN"/>
        </w:rPr>
        <w:t>申请审批程序</w:t>
      </w:r>
      <w:r>
        <w:rPr>
          <w:rFonts w:hint="eastAsia" w:ascii="宋体" w:hAnsi="宋体" w:eastAsia="宋体" w:cs="宋体"/>
          <w:color w:val="000000"/>
          <w:sz w:val="24"/>
          <w:szCs w:val="24"/>
          <w:lang w:val="en-US" w:eastAsia="zh-CN"/>
        </w:rPr>
        <w:br w:type="textWrapping"/>
      </w:r>
      <w:r>
        <w:rPr>
          <w:rFonts w:hint="eastAsia" w:ascii="宋体" w:hAnsi="宋体" w:eastAsia="宋体" w:cs="宋体"/>
          <w:color w:val="000000"/>
          <w:sz w:val="24"/>
          <w:szCs w:val="24"/>
          <w:lang w:val="en-US" w:eastAsia="zh-CN"/>
        </w:rPr>
        <w:t>  （1）符合基本条件的学生</w:t>
      </w:r>
      <w:r>
        <w:rPr>
          <w:rFonts w:hint="eastAsia" w:ascii="宋体" w:hAnsi="宋体" w:cs="宋体"/>
          <w:color w:val="000000"/>
          <w:sz w:val="24"/>
          <w:szCs w:val="24"/>
          <w:lang w:val="en-US" w:eastAsia="zh-CN"/>
        </w:rPr>
        <w:t>在4月30日之前在</w:t>
      </w:r>
      <w:r>
        <w:rPr>
          <w:rFonts w:hint="eastAsia" w:ascii="宋体" w:hAnsi="宋体" w:eastAsia="宋体" w:cs="宋体"/>
          <w:color w:val="000000"/>
          <w:sz w:val="24"/>
          <w:szCs w:val="24"/>
          <w:lang w:val="en-US" w:eastAsia="zh-CN"/>
        </w:rPr>
        <w:t>向学院提出申请，并填写《药学院CQMU-UC妆品硕士联合培养项目申请表》（见附件</w:t>
      </w:r>
      <w:r>
        <w:rPr>
          <w:rFonts w:hint="eastAsia" w:ascii="宋体" w:hAnsi="宋体" w:cs="宋体"/>
          <w:color w:val="000000"/>
          <w:sz w:val="24"/>
          <w:szCs w:val="24"/>
          <w:lang w:val="en-US" w:eastAsia="zh-CN"/>
        </w:rPr>
        <w:t>5</w:t>
      </w:r>
      <w:r>
        <w:rPr>
          <w:rFonts w:hint="eastAsia" w:ascii="宋体" w:hAnsi="宋体" w:eastAsia="宋体" w:cs="宋体"/>
          <w:color w:val="000000"/>
          <w:sz w:val="24"/>
          <w:szCs w:val="24"/>
          <w:lang w:val="en-US" w:eastAsia="zh-CN"/>
        </w:rPr>
        <w:t>）</w:t>
      </w:r>
      <w:r>
        <w:rPr>
          <w:rFonts w:hint="eastAsia" w:ascii="宋体" w:hAnsi="宋体" w:eastAsia="宋体" w:cs="宋体"/>
          <w:color w:val="auto"/>
          <w:sz w:val="24"/>
          <w:szCs w:val="24"/>
          <w:lang w:val="en-US" w:eastAsia="zh-CN"/>
        </w:rPr>
        <w:t>交</w:t>
      </w:r>
      <w:r>
        <w:rPr>
          <w:rFonts w:hint="eastAsia" w:ascii="宋体" w:hAnsi="宋体" w:cs="宋体"/>
          <w:color w:val="auto"/>
          <w:sz w:val="24"/>
          <w:szCs w:val="24"/>
          <w:lang w:val="en-US" w:eastAsia="zh-CN"/>
        </w:rPr>
        <w:t>药</w:t>
      </w:r>
      <w:r>
        <w:rPr>
          <w:rFonts w:hint="eastAsia" w:ascii="宋体" w:hAnsi="宋体" w:eastAsia="宋体" w:cs="宋体"/>
          <w:color w:val="auto"/>
          <w:sz w:val="24"/>
          <w:szCs w:val="24"/>
          <w:lang w:val="en-US" w:eastAsia="zh-CN"/>
        </w:rPr>
        <w:t>学院</w:t>
      </w:r>
      <w:r>
        <w:rPr>
          <w:rFonts w:hint="eastAsia" w:ascii="宋体" w:hAnsi="宋体" w:cs="宋体"/>
          <w:color w:val="000000"/>
          <w:sz w:val="24"/>
          <w:szCs w:val="24"/>
          <w:lang w:val="en-US" w:eastAsia="zh-CN"/>
        </w:rPr>
        <w:t>办公室</w:t>
      </w:r>
      <w:r>
        <w:rPr>
          <w:rFonts w:hint="eastAsia" w:ascii="宋体" w:hAnsi="宋体" w:eastAsia="宋体" w:cs="宋体"/>
          <w:color w:val="000000"/>
          <w:sz w:val="24"/>
          <w:szCs w:val="24"/>
          <w:lang w:val="en-US" w:eastAsia="zh-CN"/>
        </w:rPr>
        <w:t>。</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（2）遴选原则：按照“平均学分绩点”</w:t>
      </w:r>
      <w:r>
        <w:rPr>
          <w:rFonts w:hint="eastAsia" w:ascii="宋体" w:hAnsi="宋体" w:cs="宋体"/>
          <w:color w:val="000000"/>
          <w:sz w:val="24"/>
          <w:szCs w:val="24"/>
          <w:lang w:val="en-US" w:eastAsia="zh-CN"/>
        </w:rPr>
        <w:t>和外语成绩综合</w:t>
      </w:r>
      <w:r>
        <w:rPr>
          <w:rFonts w:hint="eastAsia" w:ascii="宋体" w:hAnsi="宋体" w:eastAsia="宋体" w:cs="宋体"/>
          <w:color w:val="000000"/>
          <w:sz w:val="24"/>
          <w:szCs w:val="24"/>
          <w:lang w:val="en-US" w:eastAsia="zh-CN"/>
        </w:rPr>
        <w:t>确定获得联合培养资格的学生名单。必要时，</w:t>
      </w:r>
      <w:r>
        <w:rPr>
          <w:rFonts w:hint="eastAsia" w:ascii="宋体" w:hAnsi="宋体" w:cs="宋体"/>
          <w:color w:val="000000"/>
          <w:sz w:val="24"/>
          <w:szCs w:val="24"/>
          <w:lang w:val="en-US" w:eastAsia="zh-CN"/>
        </w:rPr>
        <w:t>由</w:t>
      </w:r>
      <w:r>
        <w:rPr>
          <w:rFonts w:hint="eastAsia" w:ascii="宋体" w:hAnsi="宋体" w:eastAsia="宋体" w:cs="宋体"/>
          <w:color w:val="000000"/>
          <w:sz w:val="24"/>
          <w:szCs w:val="24"/>
          <w:lang w:val="en-US" w:eastAsia="zh-CN"/>
        </w:rPr>
        <w:t>学院组织面试。</w:t>
      </w:r>
    </w:p>
    <w:p>
      <w:pPr>
        <w:spacing w:line="360" w:lineRule="auto"/>
        <w:ind w:firstLine="480" w:firstLineChars="200"/>
        <w:rPr>
          <w:rFonts w:hint="eastAsia" w:ascii="宋体" w:hAnsi="宋体" w:cs="宋体"/>
          <w:color w:val="000000"/>
          <w:sz w:val="24"/>
          <w:szCs w:val="24"/>
          <w:lang w:val="en-US" w:eastAsia="zh-CN"/>
        </w:rPr>
      </w:pPr>
      <w:r>
        <w:rPr>
          <w:rFonts w:hint="eastAsia" w:ascii="宋体" w:hAnsi="宋体" w:eastAsia="宋体" w:cs="宋体"/>
          <w:color w:val="000000"/>
          <w:sz w:val="24"/>
          <w:szCs w:val="24"/>
          <w:lang w:val="en-US" w:eastAsia="zh-CN"/>
        </w:rPr>
        <w:t>（3）</w:t>
      </w:r>
      <w:r>
        <w:rPr>
          <w:rFonts w:hint="eastAsia" w:ascii="宋体" w:hAnsi="宋体" w:cs="宋体"/>
          <w:color w:val="000000"/>
          <w:sz w:val="24"/>
          <w:szCs w:val="24"/>
          <w:lang w:val="en-US" w:eastAsia="zh-CN"/>
        </w:rPr>
        <w:t>学院在5月7日前</w:t>
      </w:r>
      <w:r>
        <w:rPr>
          <w:rFonts w:hint="eastAsia" w:ascii="宋体" w:hAnsi="宋体" w:eastAsia="宋体" w:cs="宋体"/>
          <w:color w:val="000000"/>
          <w:sz w:val="24"/>
          <w:szCs w:val="24"/>
          <w:lang w:val="en-US" w:eastAsia="zh-CN"/>
        </w:rPr>
        <w:t>确定学生名单；并在学院网站公示</w:t>
      </w:r>
      <w:r>
        <w:rPr>
          <w:rFonts w:hint="eastAsia" w:ascii="宋体" w:hAnsi="宋体" w:cs="宋体"/>
          <w:color w:val="000000"/>
          <w:sz w:val="24"/>
          <w:szCs w:val="24"/>
          <w:lang w:val="en-US" w:eastAsia="zh-CN"/>
        </w:rPr>
        <w:t>。</w:t>
      </w:r>
    </w:p>
    <w:p>
      <w:pPr>
        <w:spacing w:line="360" w:lineRule="auto"/>
        <w:ind w:firstLine="482" w:firstLineChars="20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四、其他</w:t>
      </w:r>
    </w:p>
    <w:p>
      <w:pPr>
        <w:spacing w:line="360" w:lineRule="auto"/>
        <w:ind w:firstLine="480" w:firstLineChars="200"/>
        <w:rPr>
          <w:rFonts w:hint="eastAsia" w:ascii="宋体" w:hAnsi="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.获得推荐的学生将安排于2018年5月-2019年3月期间按学院安排进行PCEU8010 皮肤护理学、PCEU8020 化妆品配方学Ⅰ、PCEU8030 头发护理学三门课程的学习。期间，入选学生需自行完成TOEFL考试。</w:t>
      </w:r>
    </w:p>
    <w:p>
      <w:pPr>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2.2019年3月1日前按照UC的入学要求提供申请材料。</w:t>
      </w:r>
    </w:p>
    <w:p>
      <w:pPr>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3.入选学生签署相关协议后，于2019年8月-2020年4月前往辛辛那提大学药学院进行后期课程学习。</w:t>
      </w:r>
    </w:p>
    <w:p>
      <w:pPr>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4.参加本项目学生按照《药学院CQMU-UC妆品硕士联合培养项目管理办法》进行管理。</w:t>
      </w:r>
    </w:p>
    <w:p>
      <w:pPr>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5.若因个人原因导致项目不能完成，</w:t>
      </w:r>
      <w:r>
        <w:rPr>
          <w:rFonts w:hint="eastAsia" w:ascii="宋体" w:hAnsi="宋体" w:cs="宋体"/>
          <w:color w:val="auto"/>
          <w:sz w:val="24"/>
          <w:szCs w:val="24"/>
          <w:lang w:val="en-US" w:eastAsia="zh-CN"/>
        </w:rPr>
        <w:t>相应的责</w:t>
      </w:r>
      <w:r>
        <w:rPr>
          <w:rFonts w:hint="eastAsia" w:ascii="宋体" w:hAnsi="宋体" w:cs="宋体"/>
          <w:color w:val="000000"/>
          <w:sz w:val="24"/>
          <w:szCs w:val="24"/>
          <w:lang w:val="en-US" w:eastAsia="zh-CN"/>
        </w:rPr>
        <w:t>任和经济损失由研究生本人承担。</w:t>
      </w: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jc w:val="righ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重庆医科大学药学院</w:t>
      </w:r>
    </w:p>
    <w:p>
      <w:pPr>
        <w:wordWrap w:val="0"/>
        <w:spacing w:line="360" w:lineRule="auto"/>
        <w:ind w:firstLine="480" w:firstLineChars="200"/>
        <w:jc w:val="right"/>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 xml:space="preserve">2018.3.28   </w:t>
      </w: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bookmarkStart w:id="0" w:name="_GoBack"/>
      <w:bookmarkEnd w:id="0"/>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ind w:firstLine="480" w:firstLineChars="200"/>
        <w:rPr>
          <w:rFonts w:hint="default" w:ascii="宋体" w:hAnsi="宋体" w:cs="宋体"/>
          <w:color w:val="000000"/>
          <w:sz w:val="24"/>
          <w:szCs w:val="24"/>
          <w:lang w:val="en-US" w:eastAsia="zh-CN"/>
        </w:rPr>
      </w:pPr>
    </w:p>
    <w:p>
      <w:pPr>
        <w:spacing w:line="360" w:lineRule="auto"/>
        <w:jc w:val="both"/>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eastAsia="zh-CN"/>
        </w:rPr>
        <w:t>附件</w:t>
      </w:r>
      <w:r>
        <w:rPr>
          <w:rFonts w:hint="eastAsia" w:ascii="黑体" w:hAnsi="黑体" w:eastAsia="黑体" w:cs="黑体"/>
          <w:b/>
          <w:bCs/>
          <w:color w:val="auto"/>
          <w:sz w:val="28"/>
          <w:szCs w:val="28"/>
          <w:lang w:val="en-US" w:eastAsia="zh-CN"/>
        </w:rPr>
        <w:t>1：</w:t>
      </w:r>
    </w:p>
    <w:p>
      <w:pPr>
        <w:spacing w:line="360" w:lineRule="auto"/>
        <w:jc w:val="center"/>
        <w:rPr>
          <w:rFonts w:hint="eastAsia" w:ascii="仿宋" w:hAnsi="仿宋" w:eastAsia="仿宋"/>
          <w:b/>
          <w:color w:val="000000"/>
          <w:sz w:val="32"/>
          <w:szCs w:val="32"/>
        </w:rPr>
      </w:pPr>
    </w:p>
    <w:p>
      <w:pPr>
        <w:spacing w:line="360" w:lineRule="auto"/>
        <w:jc w:val="center"/>
        <w:rPr>
          <w:rFonts w:hint="eastAsia" w:ascii="仿宋" w:hAnsi="仿宋" w:eastAsia="仿宋" w:cs="Tahoma"/>
          <w:b/>
          <w:color w:val="000000"/>
          <w:sz w:val="32"/>
          <w:szCs w:val="32"/>
        </w:rPr>
      </w:pPr>
      <w:r>
        <w:rPr>
          <w:rFonts w:hint="eastAsia" w:ascii="仿宋" w:hAnsi="仿宋" w:eastAsia="仿宋"/>
          <w:b/>
          <w:color w:val="000000"/>
          <w:sz w:val="32"/>
          <w:szCs w:val="32"/>
        </w:rPr>
        <w:t>重庆医科大学研究生</w:t>
      </w:r>
      <w:r>
        <w:rPr>
          <w:rFonts w:hint="eastAsia" w:ascii="仿宋" w:hAnsi="仿宋" w:eastAsia="仿宋" w:cs="Tahoma"/>
          <w:b/>
          <w:color w:val="000000"/>
          <w:sz w:val="32"/>
          <w:szCs w:val="32"/>
        </w:rPr>
        <w:t>出国（境）交流/留学</w:t>
      </w:r>
      <w:r>
        <w:rPr>
          <w:rFonts w:hint="eastAsia" w:ascii="仿宋" w:hAnsi="仿宋" w:eastAsia="仿宋"/>
          <w:b/>
          <w:color w:val="000000"/>
          <w:sz w:val="32"/>
          <w:szCs w:val="32"/>
        </w:rPr>
        <w:t>协议书</w:t>
      </w:r>
    </w:p>
    <w:p>
      <w:pPr>
        <w:spacing w:line="360" w:lineRule="auto"/>
        <w:ind w:firstLine="1687" w:firstLineChars="700"/>
        <w:rPr>
          <w:rFonts w:hint="eastAsia"/>
          <w:b/>
          <w:color w:val="000000"/>
          <w:sz w:val="24"/>
        </w:rPr>
      </w:pPr>
    </w:p>
    <w:p>
      <w:pPr>
        <w:spacing w:line="360" w:lineRule="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甲  方：重庆医科大学 （院系名称） 乙  方：</w:t>
      </w:r>
    </w:p>
    <w:p>
      <w:pPr>
        <w:spacing w:line="360" w:lineRule="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负责人：                          身份证号码：</w:t>
      </w:r>
    </w:p>
    <w:p>
      <w:pPr>
        <w:spacing w:line="360" w:lineRule="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地  址：重庆市渝中区医学院路1号  地  址：</w:t>
      </w:r>
    </w:p>
    <w:p>
      <w:pPr>
        <w:spacing w:line="360" w:lineRule="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电  话：                          电  话：                                    </w:t>
      </w:r>
    </w:p>
    <w:p>
      <w:pPr>
        <w:spacing w:line="360" w:lineRule="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w:t>
      </w:r>
    </w:p>
    <w:p>
      <w:pPr>
        <w:widowControl/>
        <w:wordWrap w:val="0"/>
        <w:snapToGrid w:val="0"/>
        <w:spacing w:line="360" w:lineRule="auto"/>
        <w:ind w:firstLine="480" w:firstLineChars="20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sz w:val="24"/>
          <w:szCs w:val="24"/>
        </w:rPr>
        <w:t>根据重庆医科大学与国（境）外合作院校达成的人才培养合作协议，甲方每年选派学生赴国外合作院校进行学习和交流。甲乙双方本着平等、自愿的原则，</w:t>
      </w:r>
      <w:r>
        <w:rPr>
          <w:rFonts w:hint="default" w:ascii="Times New Roman" w:hAnsi="Times New Roman" w:eastAsia="宋体" w:cs="Times New Roman"/>
          <w:color w:val="000000"/>
          <w:kern w:val="0"/>
          <w:sz w:val="24"/>
          <w:szCs w:val="24"/>
        </w:rPr>
        <w:t>就乙方在甲方的支持下作为项目学生出国（境）留学事宜达成如下协议：</w:t>
      </w:r>
    </w:p>
    <w:p>
      <w:pPr>
        <w:spacing w:line="360" w:lineRule="auto"/>
        <w:ind w:firstLine="480" w:firstLineChars="200"/>
        <w:rPr>
          <w:rFonts w:hint="default" w:ascii="Times New Roman" w:hAnsi="Times New Roman" w:eastAsia="宋体" w:cs="Times New Roman"/>
          <w:color w:val="000000"/>
          <w:sz w:val="24"/>
          <w:szCs w:val="24"/>
        </w:rPr>
      </w:pPr>
    </w:p>
    <w:p>
      <w:pPr>
        <w:widowControl/>
        <w:wordWrap w:val="0"/>
        <w:snapToGrid w:val="0"/>
        <w:spacing w:line="360" w:lineRule="auto"/>
        <w:ind w:firstLine="480" w:firstLineChars="20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sz w:val="24"/>
          <w:szCs w:val="24"/>
        </w:rPr>
        <w:t>1. 甲方接受乙方的申请，同意乙方参加重庆医科大学____________________项目。期限为______年_____月______日至______年_____月______日。</w:t>
      </w:r>
      <w:r>
        <w:rPr>
          <w:rFonts w:hint="default" w:ascii="Times New Roman" w:hAnsi="Times New Roman" w:eastAsia="宋体" w:cs="Times New Roman"/>
          <w:color w:val="000000"/>
          <w:kern w:val="0"/>
          <w:sz w:val="24"/>
          <w:szCs w:val="24"/>
        </w:rPr>
        <w:t>在此期间内，甲方保留乙方在甲方之注册学生身份。</w:t>
      </w:r>
    </w:p>
    <w:p>
      <w:pPr>
        <w:numPr>
          <w:ilvl w:val="0"/>
          <w:numId w:val="1"/>
        </w:numPr>
        <w:spacing w:line="360" w:lineRule="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甲方义务</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2.1 甲方负责与国（境）外合作院校协调安排乙方在国外的培训学习、交流内容、往返行程等事宜。</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2.2 甲方对乙方办理出国留学等相关手续给予必要的指导和帮助。</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2.3 甲方按照学校相关规定对乙方在外期间进行学籍管理。</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2.4 甲方负责处理乙方在国（境）外合作院校其它相关事项。</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 乙方义务</w:t>
      </w:r>
    </w:p>
    <w:p>
      <w:pPr>
        <w:spacing w:line="360" w:lineRule="auto"/>
        <w:ind w:firstLine="480" w:firstLineChars="200"/>
        <w:rPr>
          <w:rFonts w:hint="default" w:ascii="Times New Roman" w:hAnsi="Times New Roman" w:eastAsia="宋体" w:cs="Times New Roman"/>
          <w:b/>
          <w:color w:val="000000"/>
          <w:kern w:val="0"/>
          <w:sz w:val="24"/>
          <w:szCs w:val="24"/>
        </w:rPr>
      </w:pPr>
      <w:r>
        <w:rPr>
          <w:rFonts w:hint="default" w:ascii="Times New Roman" w:hAnsi="Times New Roman" w:eastAsia="宋体" w:cs="Times New Roman"/>
          <w:color w:val="000000"/>
          <w:sz w:val="24"/>
          <w:szCs w:val="24"/>
        </w:rPr>
        <w:t>3.1乙方须填写《</w:t>
      </w:r>
      <w:r>
        <w:rPr>
          <w:rFonts w:hint="default" w:ascii="Times New Roman" w:hAnsi="Times New Roman" w:eastAsia="宋体" w:cs="Times New Roman"/>
          <w:color w:val="000000"/>
          <w:kern w:val="0"/>
          <w:sz w:val="24"/>
          <w:szCs w:val="24"/>
        </w:rPr>
        <w:t>重庆医科大学研究生出国（境）申请表</w:t>
      </w:r>
      <w:r>
        <w:rPr>
          <w:rFonts w:hint="default" w:ascii="Times New Roman" w:hAnsi="Times New Roman" w:eastAsia="宋体" w:cs="Times New Roman"/>
          <w:color w:val="000000"/>
          <w:sz w:val="24"/>
          <w:szCs w:val="24"/>
        </w:rPr>
        <w:t xml:space="preserve">》，并由学生家长、所在院系、研究生院、外事处签署同意意见后方可办理出国事宜，申请一式三份，分别由所在院系、研究生院、外事处留存。 </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3.2 乙方必须在规定的时间内完成学习任务回国并且提交书面交流总结（5000字以上）。未经甲方同意，不得擅自变更本协议确定的期限、国家、学校、身份和学习计划。如乙方违反本协议约定，甲方有权根据其违约事实，按照国家法律和学校相关规定，追究其承担相关的违约责任。</w:t>
      </w:r>
    </w:p>
    <w:p>
      <w:pPr>
        <w:widowControl/>
        <w:snapToGrid w:val="0"/>
        <w:spacing w:line="360" w:lineRule="auto"/>
        <w:ind w:firstLine="480" w:firstLineChars="20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sz w:val="24"/>
          <w:szCs w:val="24"/>
        </w:rPr>
        <w:t>3.3 乙方在国外学习期间必须遵守所在国家的法律以及所在学校的管理规定，</w:t>
      </w:r>
      <w:r>
        <w:rPr>
          <w:rFonts w:hint="default" w:ascii="Times New Roman" w:hAnsi="Times New Roman" w:eastAsia="宋体" w:cs="Times New Roman"/>
          <w:color w:val="000000"/>
          <w:kern w:val="0"/>
          <w:sz w:val="24"/>
          <w:szCs w:val="24"/>
        </w:rPr>
        <w:t>尊重当地民族的风俗习惯，</w:t>
      </w:r>
      <w:r>
        <w:rPr>
          <w:rFonts w:hint="default" w:ascii="Times New Roman" w:hAnsi="Times New Roman" w:eastAsia="宋体" w:cs="Times New Roman"/>
          <w:color w:val="000000"/>
          <w:sz w:val="24"/>
          <w:szCs w:val="24"/>
        </w:rPr>
        <w:t>不做有损国家、学校尊严的事。</w:t>
      </w:r>
      <w:r>
        <w:rPr>
          <w:rFonts w:hint="default" w:ascii="Times New Roman" w:hAnsi="Times New Roman" w:eastAsia="宋体" w:cs="Times New Roman"/>
          <w:color w:val="000000"/>
          <w:kern w:val="0"/>
          <w:sz w:val="24"/>
          <w:szCs w:val="24"/>
        </w:rPr>
        <w:t>遇到关系国家和学校利益及声誉的大事应及时向当地中国领使馆和学校报告</w:t>
      </w:r>
      <w:r>
        <w:rPr>
          <w:rFonts w:hint="default" w:ascii="Times New Roman" w:hAnsi="Times New Roman" w:eastAsia="宋体" w:cs="Times New Roman"/>
          <w:color w:val="000000"/>
          <w:sz w:val="24"/>
          <w:szCs w:val="24"/>
        </w:rPr>
        <w:t>。如乙方触犯当地法律法规等，其后果由乙方自行承担。</w:t>
      </w:r>
    </w:p>
    <w:p>
      <w:pPr>
        <w:widowControl/>
        <w:snapToGrid w:val="0"/>
        <w:spacing w:line="360" w:lineRule="auto"/>
        <w:ind w:firstLine="480" w:firstLineChars="200"/>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3.4乙方在出国（境）交流/留学前，应按照学校规定交纳出国（境）期间重庆医科大学的各项费用；乙方办理出国（境）手续一切费用均由乙方自理；乙方在国（境）外期间的一切学习、生活及相关费用按选拔通知或协议规定执行。项目启动后，乙方正在办理出国（境）手续期间，如因乙方原因中途退出本项目，乙方应承担因此带来的一切后果，并支付办理出国（境）手续已产生的费用。</w:t>
      </w:r>
    </w:p>
    <w:p>
      <w:pPr>
        <w:widowControl/>
        <w:snapToGrid w:val="0"/>
        <w:spacing w:line="360" w:lineRule="auto"/>
        <w:ind w:firstLine="480" w:firstLineChars="20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sz w:val="24"/>
          <w:szCs w:val="24"/>
        </w:rPr>
        <w:t>3.5 乙方在国（境）外合作院校学习期间保持与甲方的联系，</w:t>
      </w:r>
      <w:r>
        <w:rPr>
          <w:rFonts w:hint="default" w:ascii="Times New Roman" w:hAnsi="Times New Roman" w:eastAsia="宋体" w:cs="Times New Roman"/>
          <w:color w:val="000000"/>
          <w:kern w:val="0"/>
          <w:sz w:val="24"/>
          <w:szCs w:val="24"/>
        </w:rPr>
        <w:t>定期汇报学习和生活情况，</w:t>
      </w:r>
      <w:r>
        <w:rPr>
          <w:rFonts w:hint="default" w:ascii="Times New Roman" w:hAnsi="Times New Roman" w:eastAsia="宋体" w:cs="Times New Roman"/>
          <w:color w:val="000000"/>
          <w:sz w:val="24"/>
          <w:szCs w:val="24"/>
        </w:rPr>
        <w:t>学习结束后向甲方提供在国（境）外合作院校学习期间的成绩单（以合作院校出具的成绩证明为准），写</w:t>
      </w:r>
      <w:r>
        <w:rPr>
          <w:rFonts w:hint="default" w:ascii="Times New Roman" w:hAnsi="Times New Roman" w:eastAsia="宋体" w:cs="Times New Roman"/>
          <w:iCs/>
          <w:color w:val="000000"/>
          <w:kern w:val="0"/>
          <w:sz w:val="24"/>
          <w:szCs w:val="24"/>
        </w:rPr>
        <w:t>出书面汇报，并</w:t>
      </w:r>
      <w:r>
        <w:rPr>
          <w:rFonts w:hint="default" w:ascii="Times New Roman" w:hAnsi="Times New Roman" w:eastAsia="宋体" w:cs="Times New Roman"/>
          <w:color w:val="000000"/>
          <w:kern w:val="0"/>
          <w:sz w:val="24"/>
          <w:szCs w:val="24"/>
        </w:rPr>
        <w:t>向本院系老师和学生报告在外学习的心得体会和所见所闻，扩大项目影响。</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3.6 如乙方已经赴国（境）外学习，因自身原因要求提前回国；须事先向甲方提出申请，甲方同意后方可返校继续完成学业，并由甲方根据学校相关规定处理乙方在国（境）外交流/留学期间的学籍和学分问题。</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3.7乙方</w:t>
      </w:r>
      <w:r>
        <w:rPr>
          <w:rFonts w:hint="default" w:ascii="Times New Roman" w:hAnsi="Times New Roman" w:eastAsia="宋体" w:cs="Times New Roman"/>
          <w:color w:val="000000"/>
          <w:kern w:val="0"/>
          <w:sz w:val="24"/>
          <w:szCs w:val="24"/>
        </w:rPr>
        <w:t>在国（境）外合作院校学习期间自行负责安全问题，</w:t>
      </w:r>
      <w:r>
        <w:rPr>
          <w:rFonts w:hint="default" w:ascii="Times New Roman" w:hAnsi="Times New Roman" w:eastAsia="宋体" w:cs="Times New Roman"/>
          <w:color w:val="000000"/>
          <w:sz w:val="24"/>
          <w:szCs w:val="24"/>
        </w:rPr>
        <w:t>为应对在国（境）外学习期间可能发生的意外事件，乙方应</w:t>
      </w:r>
      <w:r>
        <w:rPr>
          <w:rFonts w:hint="default" w:ascii="Times New Roman" w:hAnsi="Times New Roman" w:eastAsia="宋体" w:cs="Times New Roman"/>
          <w:color w:val="000000"/>
          <w:kern w:val="0"/>
          <w:sz w:val="24"/>
          <w:szCs w:val="24"/>
        </w:rPr>
        <w:t>主动采取措施保障人身财产安全</w:t>
      </w:r>
      <w:r>
        <w:rPr>
          <w:rFonts w:hint="default" w:ascii="Times New Roman" w:hAnsi="Times New Roman" w:eastAsia="宋体" w:cs="Times New Roman"/>
          <w:color w:val="000000"/>
          <w:sz w:val="24"/>
          <w:szCs w:val="24"/>
        </w:rPr>
        <w:t>，如出国前购买医疗、财产、人身意外伤害等相关保险。</w:t>
      </w:r>
    </w:p>
    <w:p>
      <w:pPr>
        <w:widowControl/>
        <w:snapToGrid w:val="0"/>
        <w:spacing w:line="360" w:lineRule="auto"/>
        <w:ind w:firstLine="480" w:firstLineChars="20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iCs/>
          <w:color w:val="000000"/>
          <w:kern w:val="0"/>
          <w:sz w:val="24"/>
          <w:szCs w:val="24"/>
        </w:rPr>
        <w:t xml:space="preserve">3.9 </w:t>
      </w:r>
      <w:r>
        <w:rPr>
          <w:rFonts w:hint="default" w:ascii="Times New Roman" w:hAnsi="Times New Roman" w:eastAsia="宋体" w:cs="Times New Roman"/>
          <w:color w:val="000000"/>
          <w:sz w:val="24"/>
          <w:szCs w:val="24"/>
        </w:rPr>
        <w:t>乙方</w:t>
      </w:r>
      <w:r>
        <w:rPr>
          <w:rFonts w:hint="default" w:ascii="Times New Roman" w:hAnsi="Times New Roman" w:eastAsia="宋体" w:cs="Times New Roman"/>
          <w:color w:val="000000"/>
          <w:kern w:val="0"/>
          <w:sz w:val="24"/>
          <w:szCs w:val="24"/>
        </w:rPr>
        <w:t>在国（境）外合作院校学习期间应委托一名具有独立民事能力和经济偿还能力的人作为其在国内的代理和担保人，并向学校提供担保人的准确联系方式。如学生在国（境）外学习期间更换担保人，必须提前通知学校，并提供新担保人的联系方式。</w:t>
      </w:r>
    </w:p>
    <w:p>
      <w:pPr>
        <w:numPr>
          <w:ilvl w:val="0"/>
          <w:numId w:val="2"/>
        </w:numPr>
        <w:spacing w:line="360" w:lineRule="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其它事项</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4.1 甲、乙双方如因违反本协议产生纠纷，原则上双方协商解决，协商不能达成一致时，任何一方可以向甲方所在地人民法院提起诉讼，或按协议进行仲裁。本协议适用于中华人民共和国法律。</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4.2 如因自然灾害、社会动荡等因素导致涉外项目无法进行，甲、乙双方均不承担违约责任。</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4.3 本协议一式两份，自甲方代表签字并加盖公章、乙方签字之日起生效，双方各执一份。</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4.4 其它未尽事宜由双方协商解决。</w:t>
      </w:r>
    </w:p>
    <w:p>
      <w:pPr>
        <w:spacing w:line="360" w:lineRule="auto"/>
        <w:rPr>
          <w:rFonts w:hint="default" w:ascii="Times New Roman" w:hAnsi="Times New Roman" w:eastAsia="宋体" w:cs="Times New Roman"/>
          <w:color w:val="000000"/>
          <w:sz w:val="24"/>
          <w:szCs w:val="24"/>
        </w:rPr>
      </w:pPr>
    </w:p>
    <w:p>
      <w:pPr>
        <w:spacing w:line="360" w:lineRule="auto"/>
        <w:ind w:left="225"/>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甲方：重庆医科大学（院系名称）        乙方：</w:t>
      </w:r>
    </w:p>
    <w:p>
      <w:pPr>
        <w:spacing w:line="360" w:lineRule="auto"/>
        <w:ind w:left="225"/>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代表：                               身份证：</w:t>
      </w:r>
    </w:p>
    <w:p>
      <w:pPr>
        <w:spacing w:line="360" w:lineRule="auto"/>
        <w:rPr>
          <w:rFonts w:hint="default" w:ascii="Times New Roman" w:hAnsi="Times New Roman" w:eastAsia="宋体" w:cs="Times New Roman"/>
          <w:color w:val="000000"/>
          <w:sz w:val="24"/>
          <w:szCs w:val="24"/>
        </w:rPr>
      </w:pPr>
    </w:p>
    <w:p>
      <w:pPr>
        <w:spacing w:line="360" w:lineRule="auto"/>
        <w:ind w:left="225"/>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签约地点：重庆医科大学</w:t>
      </w:r>
    </w:p>
    <w:p>
      <w:pPr>
        <w:spacing w:line="360" w:lineRule="auto"/>
        <w:ind w:left="225"/>
        <w:rPr>
          <w:rFonts w:hint="eastAsia" w:ascii="仿宋" w:hAnsi="仿宋" w:eastAsia="仿宋"/>
          <w:color w:val="000000"/>
          <w:sz w:val="32"/>
          <w:szCs w:val="32"/>
        </w:rPr>
      </w:pPr>
      <w:r>
        <w:rPr>
          <w:rFonts w:hint="default" w:ascii="Times New Roman" w:hAnsi="Times New Roman" w:eastAsia="宋体" w:cs="Times New Roman"/>
          <w:color w:val="000000"/>
          <w:sz w:val="24"/>
          <w:szCs w:val="24"/>
        </w:rPr>
        <w:t xml:space="preserve">                        签约时间：     年   月   日</w:t>
      </w:r>
    </w:p>
    <w:p>
      <w:pPr>
        <w:spacing w:line="360" w:lineRule="auto"/>
        <w:rPr>
          <w:rFonts w:hint="default" w:ascii="Times New Roman" w:hAnsi="Times New Roman" w:eastAsia="宋体" w:cs="Times New Roman"/>
          <w:b/>
          <w:color w:val="000000"/>
          <w:sz w:val="32"/>
          <w:szCs w:val="32"/>
        </w:rPr>
      </w:pPr>
    </w:p>
    <w:p>
      <w:pPr>
        <w:spacing w:line="360" w:lineRule="auto"/>
        <w:rPr>
          <w:rFonts w:hint="default" w:ascii="Times New Roman" w:hAnsi="Times New Roman" w:eastAsia="宋体" w:cs="Times New Roman"/>
          <w:b/>
          <w:color w:val="000000"/>
          <w:sz w:val="32"/>
          <w:szCs w:val="32"/>
        </w:rPr>
      </w:pPr>
    </w:p>
    <w:p>
      <w:pPr>
        <w:spacing w:line="360" w:lineRule="auto"/>
        <w:rPr>
          <w:rFonts w:hint="default" w:ascii="Times New Roman" w:hAnsi="Times New Roman" w:eastAsia="宋体" w:cs="Times New Roman"/>
          <w:b/>
          <w:color w:val="000000"/>
          <w:sz w:val="32"/>
          <w:szCs w:val="32"/>
        </w:rPr>
      </w:pPr>
    </w:p>
    <w:p>
      <w:pPr>
        <w:spacing w:line="360" w:lineRule="auto"/>
        <w:rPr>
          <w:rFonts w:hint="default" w:ascii="Times New Roman" w:hAnsi="Times New Roman" w:eastAsia="宋体" w:cs="Times New Roman"/>
          <w:b/>
          <w:color w:val="000000"/>
          <w:sz w:val="32"/>
          <w:szCs w:val="32"/>
        </w:rPr>
      </w:pPr>
    </w:p>
    <w:p>
      <w:pPr>
        <w:spacing w:line="360" w:lineRule="auto"/>
        <w:rPr>
          <w:rFonts w:hint="default" w:ascii="Times New Roman" w:hAnsi="Times New Roman" w:eastAsia="宋体" w:cs="Times New Roman"/>
          <w:b/>
          <w:color w:val="000000"/>
          <w:sz w:val="32"/>
          <w:szCs w:val="32"/>
        </w:rPr>
      </w:pPr>
    </w:p>
    <w:p>
      <w:pPr>
        <w:spacing w:line="360" w:lineRule="auto"/>
        <w:rPr>
          <w:rFonts w:hint="default" w:ascii="Times New Roman" w:hAnsi="Times New Roman" w:eastAsia="宋体" w:cs="Times New Roman"/>
          <w:b/>
          <w:color w:val="000000"/>
          <w:sz w:val="32"/>
          <w:szCs w:val="32"/>
        </w:rPr>
      </w:pPr>
    </w:p>
    <w:p>
      <w:pPr>
        <w:spacing w:line="360" w:lineRule="auto"/>
        <w:rPr>
          <w:rFonts w:hint="default" w:ascii="Times New Roman" w:hAnsi="Times New Roman" w:eastAsia="宋体" w:cs="Times New Roman"/>
          <w:b/>
          <w:color w:val="000000"/>
          <w:sz w:val="32"/>
          <w:szCs w:val="32"/>
        </w:rPr>
      </w:pPr>
    </w:p>
    <w:p>
      <w:pPr>
        <w:spacing w:line="360" w:lineRule="auto"/>
        <w:rPr>
          <w:rFonts w:hint="default" w:ascii="Times New Roman" w:hAnsi="Times New Roman" w:eastAsia="宋体" w:cs="Times New Roman"/>
          <w:b/>
          <w:color w:val="000000"/>
          <w:sz w:val="32"/>
          <w:szCs w:val="32"/>
        </w:rPr>
      </w:pPr>
    </w:p>
    <w:p>
      <w:pPr>
        <w:spacing w:line="360" w:lineRule="auto"/>
        <w:rPr>
          <w:rFonts w:hint="default" w:ascii="Times New Roman" w:hAnsi="Times New Roman" w:eastAsia="宋体" w:cs="Times New Roman"/>
          <w:b/>
          <w:color w:val="000000"/>
          <w:sz w:val="32"/>
          <w:szCs w:val="32"/>
        </w:rPr>
      </w:pPr>
    </w:p>
    <w:p>
      <w:pPr>
        <w:spacing w:line="360" w:lineRule="auto"/>
        <w:rPr>
          <w:rFonts w:hint="default" w:ascii="Times New Roman" w:hAnsi="Times New Roman" w:eastAsia="宋体" w:cs="Times New Roman"/>
          <w:b/>
          <w:color w:val="000000"/>
          <w:sz w:val="32"/>
          <w:szCs w:val="32"/>
        </w:rPr>
      </w:pPr>
    </w:p>
    <w:p>
      <w:pPr>
        <w:spacing w:line="360" w:lineRule="auto"/>
        <w:rPr>
          <w:rFonts w:hint="default" w:ascii="Times New Roman" w:hAnsi="Times New Roman" w:eastAsia="宋体" w:cs="Times New Roman"/>
          <w:b/>
          <w:color w:val="000000"/>
          <w:sz w:val="32"/>
          <w:szCs w:val="32"/>
        </w:rPr>
      </w:pPr>
    </w:p>
    <w:p>
      <w:pPr>
        <w:spacing w:line="360" w:lineRule="auto"/>
        <w:rPr>
          <w:rFonts w:hint="default" w:ascii="Times New Roman" w:hAnsi="Times New Roman" w:eastAsia="宋体" w:cs="Times New Roman"/>
          <w:b/>
          <w:color w:val="000000"/>
          <w:sz w:val="32"/>
          <w:szCs w:val="32"/>
        </w:rPr>
      </w:pPr>
    </w:p>
    <w:p>
      <w:pPr>
        <w:spacing w:line="360" w:lineRule="auto"/>
        <w:rPr>
          <w:rFonts w:hint="default" w:ascii="Times New Roman" w:hAnsi="Times New Roman" w:eastAsia="宋体" w:cs="Times New Roman"/>
          <w:b/>
          <w:color w:val="000000"/>
          <w:sz w:val="32"/>
          <w:szCs w:val="32"/>
        </w:rPr>
      </w:pPr>
    </w:p>
    <w:p>
      <w:pPr>
        <w:spacing w:line="360" w:lineRule="auto"/>
        <w:rPr>
          <w:rFonts w:hint="default" w:ascii="Times New Roman" w:hAnsi="Times New Roman" w:eastAsia="宋体" w:cs="Times New Roman"/>
          <w:b/>
          <w:color w:val="000000"/>
          <w:sz w:val="32"/>
          <w:szCs w:val="32"/>
        </w:rPr>
      </w:pPr>
    </w:p>
    <w:p>
      <w:pPr>
        <w:spacing w:line="360" w:lineRule="auto"/>
        <w:jc w:val="both"/>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eastAsia="zh-CN"/>
        </w:rPr>
        <w:t>附件</w:t>
      </w:r>
      <w:r>
        <w:rPr>
          <w:rFonts w:hint="eastAsia" w:ascii="黑体" w:hAnsi="黑体" w:eastAsia="黑体" w:cs="黑体"/>
          <w:b/>
          <w:bCs/>
          <w:color w:val="auto"/>
          <w:sz w:val="28"/>
          <w:szCs w:val="28"/>
          <w:lang w:val="en-US" w:eastAsia="zh-CN"/>
        </w:rPr>
        <w:t>2：</w:t>
      </w:r>
    </w:p>
    <w:p>
      <w:pPr>
        <w:spacing w:line="360" w:lineRule="auto"/>
        <w:jc w:val="center"/>
        <w:rPr>
          <w:rFonts w:hint="eastAsia" w:ascii="Times New Roman" w:hAnsi="Times New Roman" w:eastAsia="宋体" w:cs="Times New Roman"/>
          <w:b/>
          <w:bCs/>
          <w:color w:val="000000"/>
          <w:sz w:val="32"/>
          <w:szCs w:val="32"/>
          <w:lang w:val="en-US" w:eastAsia="zh-CN"/>
        </w:rPr>
      </w:pPr>
      <w:r>
        <w:rPr>
          <w:rFonts w:hint="default" w:ascii="Times New Roman" w:hAnsi="Times New Roman" w:eastAsia="宋体" w:cs="Times New Roman"/>
          <w:b/>
          <w:bCs/>
          <w:color w:val="000000"/>
          <w:sz w:val="32"/>
          <w:szCs w:val="32"/>
          <w:lang w:eastAsia="zh-CN"/>
        </w:rPr>
        <w:t>药学院</w:t>
      </w:r>
      <w:r>
        <w:rPr>
          <w:rFonts w:hint="eastAsia" w:ascii="Times New Roman" w:hAnsi="Times New Roman" w:eastAsia="宋体" w:cs="Times New Roman"/>
          <w:b/>
          <w:bCs/>
          <w:color w:val="000000"/>
          <w:sz w:val="32"/>
          <w:szCs w:val="32"/>
          <w:lang w:val="en-US" w:eastAsia="zh-CN"/>
        </w:rPr>
        <w:t>CQMU-UC妆品硕士联合培养项目</w:t>
      </w:r>
    </w:p>
    <w:p>
      <w:pPr>
        <w:spacing w:line="360" w:lineRule="auto"/>
        <w:jc w:val="center"/>
        <w:rPr>
          <w:rFonts w:hint="eastAsia" w:ascii="Times New Roman" w:hAnsi="Times New Roman" w:eastAsia="宋体" w:cs="Times New Roman"/>
          <w:b/>
          <w:bCs/>
          <w:color w:val="000000"/>
          <w:sz w:val="32"/>
          <w:szCs w:val="32"/>
          <w:lang w:val="en-US" w:eastAsia="zh-CN"/>
        </w:rPr>
      </w:pPr>
      <w:r>
        <w:rPr>
          <w:rFonts w:hint="eastAsia" w:ascii="Times New Roman" w:hAnsi="Times New Roman" w:cs="Times New Roman"/>
          <w:b/>
          <w:bCs/>
          <w:color w:val="000000"/>
          <w:sz w:val="32"/>
          <w:szCs w:val="32"/>
          <w:lang w:val="en-US" w:eastAsia="zh-CN"/>
        </w:rPr>
        <w:t>学生入学条件及费用</w:t>
      </w:r>
    </w:p>
    <w:p>
      <w:pPr>
        <w:spacing w:line="360" w:lineRule="auto"/>
        <w:jc w:val="both"/>
        <w:rPr>
          <w:rFonts w:hint="eastAsia" w:ascii="宋体" w:hAnsi="宋体" w:cs="宋体"/>
          <w:b/>
          <w:bCs/>
          <w:color w:val="auto"/>
          <w:sz w:val="24"/>
          <w:szCs w:val="24"/>
          <w:lang w:val="en-US" w:eastAsia="zh-CN"/>
        </w:rPr>
      </w:pPr>
      <w:r>
        <w:rPr>
          <w:rFonts w:hint="eastAsia" w:ascii="宋体" w:hAnsi="宋体" w:cs="宋体"/>
          <w:color w:val="auto"/>
          <w:sz w:val="24"/>
          <w:szCs w:val="24"/>
        </w:rPr>
        <w:t xml:space="preserve">    </w:t>
      </w:r>
      <w:r>
        <w:rPr>
          <w:rFonts w:hint="eastAsia" w:ascii="宋体" w:hAnsi="宋体" w:cs="宋体"/>
          <w:color w:val="auto"/>
          <w:sz w:val="24"/>
          <w:szCs w:val="24"/>
          <w:lang w:eastAsia="zh-CN"/>
        </w:rPr>
        <w:t>一、</w:t>
      </w:r>
      <w:r>
        <w:rPr>
          <w:rFonts w:hint="eastAsia" w:ascii="宋体" w:hAnsi="宋体" w:cs="宋体"/>
          <w:b/>
          <w:bCs/>
          <w:color w:val="auto"/>
          <w:sz w:val="24"/>
          <w:szCs w:val="24"/>
          <w:lang w:val="en-US" w:eastAsia="zh-CN"/>
        </w:rPr>
        <w:t>入学条件</w:t>
      </w:r>
    </w:p>
    <w:p>
      <w:pPr>
        <w:numPr>
          <w:ilvl w:val="0"/>
          <w:numId w:val="0"/>
        </w:numPr>
        <w:spacing w:line="360" w:lineRule="auto"/>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1.申请人已通过重庆医科大学全日制硕士研究生入学考试、复试，被重庆医科大学药学院录取的考生及药学院在校研究生。</w:t>
      </w:r>
    </w:p>
    <w:p>
      <w:pPr>
        <w:spacing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2.获得重庆医科大学药学院推荐。</w:t>
      </w:r>
    </w:p>
    <w:p>
      <w:pPr>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按照</w:t>
      </w:r>
      <w:r>
        <w:rPr>
          <w:rFonts w:hint="eastAsia" w:ascii="宋体" w:hAnsi="宋体" w:cs="宋体"/>
          <w:color w:val="auto"/>
          <w:sz w:val="24"/>
          <w:szCs w:val="24"/>
          <w:lang w:eastAsia="zh-CN"/>
        </w:rPr>
        <w:t>辛辛那提大学</w:t>
      </w:r>
      <w:r>
        <w:rPr>
          <w:rFonts w:hint="eastAsia" w:ascii="宋体" w:hAnsi="宋体" w:cs="宋体"/>
          <w:color w:val="auto"/>
          <w:sz w:val="24"/>
          <w:szCs w:val="24"/>
        </w:rPr>
        <w:t>研究生</w:t>
      </w:r>
      <w:r>
        <w:rPr>
          <w:rFonts w:hint="eastAsia" w:ascii="宋体" w:hAnsi="宋体" w:cs="宋体"/>
          <w:color w:val="auto"/>
          <w:sz w:val="24"/>
          <w:szCs w:val="24"/>
          <w:lang w:eastAsia="zh-CN"/>
        </w:rPr>
        <w:t>入学</w:t>
      </w:r>
      <w:r>
        <w:rPr>
          <w:rFonts w:hint="eastAsia" w:ascii="宋体" w:hAnsi="宋体" w:cs="宋体"/>
          <w:color w:val="auto"/>
          <w:sz w:val="24"/>
          <w:szCs w:val="24"/>
        </w:rPr>
        <w:t>申请</w:t>
      </w:r>
      <w:r>
        <w:rPr>
          <w:rFonts w:hint="eastAsia" w:ascii="宋体" w:hAnsi="宋体" w:cs="宋体"/>
          <w:color w:val="auto"/>
          <w:sz w:val="24"/>
          <w:szCs w:val="24"/>
          <w:lang w:eastAsia="zh-CN"/>
        </w:rPr>
        <w:t>，由辛辛那提大学</w:t>
      </w:r>
      <w:r>
        <w:rPr>
          <w:rFonts w:hint="eastAsia" w:ascii="宋体" w:hAnsi="宋体" w:cs="宋体"/>
          <w:color w:val="auto"/>
          <w:sz w:val="24"/>
          <w:szCs w:val="24"/>
        </w:rPr>
        <w:t>进行评估</w:t>
      </w:r>
      <w:r>
        <w:rPr>
          <w:rFonts w:hint="eastAsia" w:ascii="宋体" w:hAnsi="宋体" w:cs="宋体"/>
          <w:color w:val="auto"/>
          <w:sz w:val="24"/>
          <w:szCs w:val="24"/>
          <w:lang w:eastAsia="zh-CN"/>
        </w:rPr>
        <w:t>；</w:t>
      </w:r>
      <w:r>
        <w:rPr>
          <w:rFonts w:hint="eastAsia" w:ascii="宋体" w:hAnsi="宋体" w:cs="宋体"/>
          <w:color w:val="auto"/>
          <w:sz w:val="24"/>
          <w:szCs w:val="24"/>
        </w:rPr>
        <w:t>包括有简历、动机函、证明具有高学术成就的大学成绩单（要求平均成绩至少达到 B或是平均学分绩点达到 3.0）</w:t>
      </w:r>
      <w:r>
        <w:rPr>
          <w:rFonts w:hint="eastAsia" w:ascii="宋体" w:hAnsi="宋体" w:cs="宋体"/>
          <w:color w:val="auto"/>
          <w:sz w:val="24"/>
          <w:szCs w:val="24"/>
          <w:lang w:eastAsia="zh-CN"/>
        </w:rPr>
        <w:t>、</w:t>
      </w:r>
      <w:r>
        <w:rPr>
          <w:rFonts w:ascii="宋体" w:hAnsi="宋体" w:cs="宋体"/>
          <w:color w:val="auto"/>
          <w:sz w:val="24"/>
          <w:szCs w:val="24"/>
        </w:rPr>
        <w:t>2</w:t>
      </w:r>
      <w:r>
        <w:rPr>
          <w:rFonts w:hint="eastAsia" w:ascii="宋体" w:hAnsi="宋体" w:cs="宋体"/>
          <w:color w:val="auto"/>
          <w:sz w:val="24"/>
          <w:szCs w:val="24"/>
        </w:rPr>
        <w:t xml:space="preserve"> 封推荐信以及美国研究生入学考试（GRE）成绩</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2018年申请入学的研究生，免考</w:t>
      </w:r>
      <w:r>
        <w:rPr>
          <w:rFonts w:hint="eastAsia" w:ascii="宋体" w:hAnsi="宋体" w:cs="宋体"/>
          <w:color w:val="auto"/>
          <w:sz w:val="24"/>
          <w:szCs w:val="24"/>
        </w:rPr>
        <w:t xml:space="preserve"> GRE</w:t>
      </w:r>
      <w:r>
        <w:rPr>
          <w:rFonts w:hint="eastAsia" w:ascii="宋体" w:hAnsi="宋体" w:cs="宋体"/>
          <w:color w:val="auto"/>
          <w:sz w:val="24"/>
          <w:szCs w:val="24"/>
          <w:lang w:eastAsia="zh-CN"/>
        </w:rPr>
        <w:t>）；</w:t>
      </w:r>
      <w:r>
        <w:rPr>
          <w:rFonts w:hint="eastAsia" w:ascii="宋体" w:hAnsi="宋体" w:cs="宋体"/>
          <w:color w:val="auto"/>
          <w:sz w:val="24"/>
          <w:szCs w:val="24"/>
        </w:rPr>
        <w:t>要求新 GRE分数至少为 290/3.0</w:t>
      </w:r>
      <w:r>
        <w:rPr>
          <w:rFonts w:hint="eastAsia" w:ascii="宋体" w:hAnsi="宋体" w:cs="宋体"/>
          <w:color w:val="auto"/>
          <w:sz w:val="24"/>
          <w:szCs w:val="24"/>
          <w:lang w:eastAsia="zh-CN"/>
        </w:rPr>
        <w:t>。</w:t>
      </w:r>
      <w:r>
        <w:rPr>
          <w:rFonts w:hint="eastAsia" w:ascii="宋体" w:hAnsi="宋体" w:cs="宋体"/>
          <w:color w:val="auto"/>
          <w:sz w:val="24"/>
          <w:szCs w:val="24"/>
        </w:rPr>
        <w:t>TOEFL IBT 考试成绩 ≥90。申请人需上完一学期的有机化学课程和微积分课程。</w:t>
      </w:r>
    </w:p>
    <w:p>
      <w:pPr>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 xml:space="preserve">申请人在本科期间平均学分绩点不到3.0 </w:t>
      </w:r>
      <w:r>
        <w:rPr>
          <w:rFonts w:hint="eastAsia" w:ascii="宋体" w:hAnsi="宋体" w:cs="宋体"/>
          <w:color w:val="auto"/>
          <w:sz w:val="24"/>
          <w:szCs w:val="24"/>
          <w:lang w:eastAsia="zh-CN"/>
        </w:rPr>
        <w:t>；</w:t>
      </w:r>
      <w:r>
        <w:rPr>
          <w:rFonts w:hint="eastAsia" w:ascii="宋体" w:hAnsi="宋体" w:cs="宋体"/>
          <w:color w:val="auto"/>
          <w:sz w:val="24"/>
          <w:szCs w:val="24"/>
        </w:rPr>
        <w:t>但有化妆品行业工作经验也可</w:t>
      </w:r>
      <w:r>
        <w:rPr>
          <w:rFonts w:hint="eastAsia" w:ascii="宋体" w:hAnsi="宋体" w:cs="宋体"/>
          <w:color w:val="auto"/>
          <w:sz w:val="24"/>
          <w:szCs w:val="24"/>
          <w:lang w:eastAsia="zh-CN"/>
        </w:rPr>
        <w:t>酌情</w:t>
      </w:r>
      <w:r>
        <w:rPr>
          <w:rFonts w:hint="eastAsia" w:ascii="宋体" w:hAnsi="宋体" w:cs="宋体"/>
          <w:color w:val="auto"/>
          <w:sz w:val="24"/>
          <w:szCs w:val="24"/>
        </w:rPr>
        <w:t>考虑其入学申请。</w:t>
      </w:r>
    </w:p>
    <w:p>
      <w:pPr>
        <w:spacing w:line="360" w:lineRule="auto"/>
        <w:ind w:firstLine="482" w:firstLineChars="200"/>
        <w:jc w:val="both"/>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二、相关费用</w:t>
      </w:r>
    </w:p>
    <w:p>
      <w:pPr>
        <w:spacing w:line="360" w:lineRule="auto"/>
        <w:ind w:firstLine="480" w:firstLineChars="200"/>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1.在重庆医科大学学习期间，按重庆医科大学研究生相关管理办法交纳学费。在外联合培养时间计入我校研究生正常培养学制，正常学制内享有我校资助学金资格，按学校相关规定办理。</w:t>
      </w:r>
    </w:p>
    <w:p>
      <w:pPr>
        <w:spacing w:line="360" w:lineRule="auto"/>
        <w:ind w:firstLine="480" w:firstLineChars="200"/>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2.在美国辛辛那提大学学习期间，有关费用如下：</w:t>
      </w:r>
    </w:p>
    <w:p>
      <w:pPr>
        <w:widowControl/>
        <w:numPr>
          <w:ilvl w:val="0"/>
          <w:numId w:val="0"/>
        </w:numPr>
        <w:shd w:val="clear" w:color="auto" w:fill="FFFFFF"/>
        <w:spacing w:line="360" w:lineRule="auto"/>
        <w:ind w:leftChars="0"/>
        <w:rPr>
          <w:rFonts w:hint="default" w:ascii="Times New Roman" w:hAnsi="Times New Roman" w:cs="Times New Roman"/>
          <w:color w:val="auto"/>
          <w:sz w:val="24"/>
          <w:szCs w:val="24"/>
          <w:lang w:eastAsia="zh-CN"/>
        </w:rPr>
      </w:pPr>
      <w:r>
        <w:rPr>
          <w:rFonts w:hint="eastAsia" w:ascii="Times New Roman" w:hAnsi="Times New Roman" w:cs="Times New Roman"/>
          <w:color w:val="auto"/>
          <w:sz w:val="24"/>
          <w:szCs w:val="24"/>
          <w:lang w:val="en-US" w:eastAsia="zh-CN"/>
        </w:rPr>
        <w:t xml:space="preserve">    </w:t>
      </w:r>
      <w:r>
        <w:rPr>
          <w:rFonts w:hint="eastAsia" w:ascii="Times New Roman" w:hAnsi="Times New Roman" w:cs="Times New Roman"/>
          <w:b/>
          <w:bCs/>
          <w:color w:val="auto"/>
          <w:sz w:val="24"/>
          <w:szCs w:val="24"/>
          <w:lang w:val="en-US" w:eastAsia="zh-CN"/>
        </w:rPr>
        <w:t>学费：</w:t>
      </w:r>
      <w:r>
        <w:rPr>
          <w:rFonts w:hint="default" w:ascii="Times New Roman" w:hAnsi="Times New Roman" w:cs="Times New Roman"/>
          <w:color w:val="auto"/>
          <w:sz w:val="24"/>
          <w:szCs w:val="24"/>
        </w:rPr>
        <w:t>全日制学生费用</w:t>
      </w:r>
      <w:r>
        <w:rPr>
          <w:rFonts w:hint="eastAsia" w:ascii="Times New Roman" w:hAnsi="Times New Roman" w:cs="Times New Roman"/>
          <w:color w:val="auto"/>
          <w:sz w:val="24"/>
          <w:szCs w:val="24"/>
          <w:lang w:val="en-US" w:eastAsia="zh-CN"/>
        </w:rPr>
        <w:t>约</w:t>
      </w:r>
      <w:r>
        <w:rPr>
          <w:rFonts w:hint="default" w:ascii="Times New Roman" w:hAnsi="Times New Roman" w:cs="Times New Roman"/>
          <w:color w:val="auto"/>
          <w:sz w:val="24"/>
          <w:szCs w:val="24"/>
        </w:rPr>
        <w:t>为$</w:t>
      </w:r>
      <w:r>
        <w:rPr>
          <w:rFonts w:hint="eastAsia" w:ascii="Times New Roman" w:hAnsi="Times New Roman" w:cs="Times New Roman"/>
          <w:color w:val="auto"/>
          <w:sz w:val="24"/>
          <w:szCs w:val="24"/>
          <w:lang w:val="en-US" w:eastAsia="zh-CN"/>
        </w:rPr>
        <w:t>26220</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每学分$1,311</w:t>
      </w:r>
      <w:r>
        <w:rPr>
          <w:rFonts w:hint="eastAsia" w:ascii="Times New Roman" w:hAnsi="Times New Roman" w:cs="Times New Roman"/>
          <w:color w:val="auto"/>
          <w:sz w:val="24"/>
          <w:szCs w:val="24"/>
          <w:lang w:eastAsia="zh-CN"/>
        </w:rPr>
        <w:t>，共</w:t>
      </w:r>
      <w:r>
        <w:rPr>
          <w:rFonts w:hint="eastAsia" w:ascii="Times New Roman" w:hAnsi="Times New Roman" w:cs="Times New Roman"/>
          <w:color w:val="auto"/>
          <w:sz w:val="24"/>
          <w:szCs w:val="24"/>
          <w:lang w:val="en-US" w:eastAsia="zh-CN"/>
        </w:rPr>
        <w:t>20学分</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。收费</w:t>
      </w:r>
      <w:r>
        <w:rPr>
          <w:rFonts w:hint="eastAsia" w:ascii="Times New Roman" w:hAnsi="Times New Roman" w:cs="Times New Roman"/>
          <w:color w:val="auto"/>
          <w:sz w:val="24"/>
          <w:szCs w:val="24"/>
          <w:lang w:val="en-US" w:eastAsia="zh-CN"/>
        </w:rPr>
        <w:t>情况</w:t>
      </w:r>
      <w:r>
        <w:rPr>
          <w:rFonts w:hint="default" w:ascii="Times New Roman" w:hAnsi="Times New Roman" w:cs="Times New Roman"/>
          <w:color w:val="auto"/>
          <w:sz w:val="24"/>
          <w:szCs w:val="24"/>
        </w:rPr>
        <w:t>在UC 财务处网站上查询（</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"http://www.uc.edu/bursar/fees/2017-2018.html"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http://www.uc.edu/bursar/fees/2017-2018.html</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eastAsia="zh-CN"/>
        </w:rPr>
        <w:t>。</w:t>
      </w:r>
    </w:p>
    <w:p>
      <w:pPr>
        <w:widowControl/>
        <w:numPr>
          <w:ilvl w:val="0"/>
          <w:numId w:val="0"/>
        </w:numPr>
        <w:shd w:val="clear" w:color="auto" w:fill="FFFFFF"/>
        <w:spacing w:line="360" w:lineRule="auto"/>
        <w:jc w:val="both"/>
        <w:rPr>
          <w:rFonts w:hint="default" w:ascii="Times New Roman" w:hAnsi="Times New Roman" w:cs="Times New Roman"/>
          <w:color w:val="auto"/>
          <w:spacing w:val="-20"/>
          <w:sz w:val="24"/>
          <w:szCs w:val="24"/>
        </w:rPr>
      </w:pPr>
      <w:r>
        <w:rPr>
          <w:rFonts w:hint="eastAsia" w:ascii="Times New Roman" w:hAnsi="Times New Roman" w:cs="Times New Roman"/>
          <w:color w:val="auto"/>
          <w:sz w:val="24"/>
          <w:szCs w:val="24"/>
          <w:lang w:val="en-US" w:eastAsia="zh-CN"/>
        </w:rPr>
        <w:t xml:space="preserve">    </w:t>
      </w:r>
      <w:r>
        <w:rPr>
          <w:rFonts w:hint="eastAsia" w:ascii="Times New Roman" w:hAnsi="Times New Roman" w:cs="Times New Roman"/>
          <w:b/>
          <w:bCs/>
          <w:color w:val="auto"/>
          <w:sz w:val="24"/>
          <w:szCs w:val="24"/>
          <w:lang w:val="en-US" w:eastAsia="zh-CN"/>
        </w:rPr>
        <w:t>医疗保险：</w:t>
      </w:r>
      <w:r>
        <w:rPr>
          <w:rFonts w:hint="default" w:ascii="Times New Roman" w:hAnsi="Times New Roman" w:cs="Times New Roman"/>
          <w:color w:val="auto"/>
          <w:sz w:val="24"/>
          <w:szCs w:val="24"/>
        </w:rPr>
        <w:t>学生在UC期间还需取得医疗保险，现在医疗保险的费用为$1140/学期（约$190/月）。</w:t>
      </w:r>
      <w:r>
        <w:rPr>
          <w:rFonts w:hint="eastAsia" w:ascii="Times New Roman" w:hAnsi="Times New Roman" w:cs="Times New Roman"/>
          <w:color w:val="auto"/>
          <w:sz w:val="24"/>
          <w:szCs w:val="24"/>
          <w:lang w:eastAsia="zh-CN"/>
        </w:rPr>
        <w:t>医疗保险费用</w:t>
      </w:r>
      <w:r>
        <w:rPr>
          <w:rFonts w:hint="default" w:ascii="Times New Roman" w:hAnsi="Times New Roman" w:cs="Times New Roman"/>
          <w:color w:val="auto"/>
          <w:sz w:val="24"/>
          <w:szCs w:val="24"/>
        </w:rPr>
        <w:t>可在网站上查询</w:t>
      </w:r>
      <w:r>
        <w:rPr>
          <w:rFonts w:hint="default" w:ascii="Times New Roman" w:hAnsi="Times New Roman" w:cs="Times New Roman"/>
          <w:color w:val="auto"/>
          <w:spacing w:val="-20"/>
          <w:sz w:val="24"/>
          <w:szCs w:val="24"/>
        </w:rPr>
        <w:t>（http://www.med.uc.edu/s</w:t>
      </w:r>
    </w:p>
    <w:p>
      <w:pPr>
        <w:widowControl/>
        <w:numPr>
          <w:ilvl w:val="0"/>
          <w:numId w:val="0"/>
        </w:numPr>
        <w:shd w:val="clear" w:color="auto" w:fill="FFFFFF"/>
        <w:spacing w:line="360" w:lineRule="auto"/>
        <w:jc w:val="left"/>
        <w:rPr>
          <w:rFonts w:hint="default" w:ascii="Times New Roman" w:hAnsi="Times New Roman" w:cs="Times New Roman"/>
          <w:color w:val="auto"/>
          <w:sz w:val="24"/>
          <w:szCs w:val="24"/>
        </w:rPr>
      </w:pPr>
      <w:r>
        <w:rPr>
          <w:rFonts w:hint="default" w:ascii="Times New Roman" w:hAnsi="Times New Roman" w:cs="Times New Roman"/>
          <w:color w:val="auto"/>
          <w:spacing w:val="-20"/>
          <w:sz w:val="24"/>
          <w:szCs w:val="24"/>
        </w:rPr>
        <w:t>tudent-health-insurance/insurance）</w:t>
      </w:r>
      <w:r>
        <w:rPr>
          <w:rFonts w:hint="eastAsia" w:ascii="Times New Roman" w:hAnsi="Times New Roman" w:cs="Times New Roman"/>
          <w:color w:val="auto"/>
          <w:spacing w:val="-20"/>
          <w:sz w:val="24"/>
          <w:szCs w:val="24"/>
          <w:lang w:eastAsia="zh-CN"/>
        </w:rPr>
        <w:t>。</w:t>
      </w:r>
    </w:p>
    <w:p>
      <w:pPr>
        <w:pStyle w:val="15"/>
        <w:numPr>
          <w:ilvl w:val="0"/>
          <w:numId w:val="0"/>
        </w:numPr>
        <w:spacing w:line="360" w:lineRule="auto"/>
        <w:ind w:leftChars="0" w:firstLine="482"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b/>
          <w:bCs/>
          <w:color w:val="auto"/>
          <w:sz w:val="24"/>
          <w:szCs w:val="24"/>
          <w:lang w:val="en-US" w:eastAsia="zh-CN"/>
        </w:rPr>
        <w:t>其它：</w:t>
      </w:r>
      <w:r>
        <w:rPr>
          <w:rFonts w:hint="eastAsia" w:ascii="Times New Roman" w:hAnsi="Times New Roman" w:cs="Times New Roman"/>
          <w:color w:val="auto"/>
          <w:sz w:val="24"/>
          <w:szCs w:val="24"/>
          <w:lang w:val="en-US" w:eastAsia="zh-CN"/>
        </w:rPr>
        <w:t>TOEFL和GRE考试费用，赴美签证、交通及在美期间的食宿等费用等，食宿费用约</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800/月。</w:t>
      </w:r>
    </w:p>
    <w:p>
      <w:pPr>
        <w:spacing w:line="360" w:lineRule="auto"/>
        <w:ind w:firstLine="480" w:firstLineChars="200"/>
        <w:jc w:val="both"/>
        <w:rPr>
          <w:rFonts w:hint="eastAsia" w:ascii="宋体" w:hAnsi="宋体" w:cs="宋体"/>
          <w:color w:val="auto"/>
          <w:sz w:val="24"/>
          <w:szCs w:val="24"/>
          <w:lang w:val="en-US" w:eastAsia="zh-CN"/>
        </w:rPr>
      </w:pPr>
      <w:r>
        <w:rPr>
          <w:rFonts w:hint="eastAsia" w:ascii="Times New Roman" w:hAnsi="Times New Roman" w:cs="Times New Roman"/>
          <w:color w:val="auto"/>
          <w:sz w:val="24"/>
          <w:szCs w:val="24"/>
          <w:lang w:val="en-US" w:eastAsia="zh-CN"/>
        </w:rPr>
        <w:t>正常情况下，学生可以1年内修完相关课程并完成毕业设计。若未在规定时间内完成毕业设计或修完相关课程，</w:t>
      </w:r>
      <w:r>
        <w:rPr>
          <w:rFonts w:hint="default" w:ascii="Times New Roman" w:hAnsi="Times New Roman" w:cs="Times New Roman"/>
          <w:color w:val="auto"/>
          <w:sz w:val="24"/>
          <w:szCs w:val="24"/>
        </w:rPr>
        <w:t>则需要注册额外学分并缴纳额外费用。</w:t>
      </w:r>
    </w:p>
    <w:p>
      <w:pPr>
        <w:spacing w:line="360" w:lineRule="auto"/>
        <w:jc w:val="both"/>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eastAsia="zh-CN"/>
        </w:rPr>
        <w:t>附件</w:t>
      </w:r>
      <w:r>
        <w:rPr>
          <w:rFonts w:hint="eastAsia" w:ascii="黑体" w:hAnsi="黑体" w:eastAsia="黑体" w:cs="黑体"/>
          <w:b/>
          <w:bCs/>
          <w:color w:val="auto"/>
          <w:sz w:val="28"/>
          <w:szCs w:val="28"/>
          <w:lang w:val="en-US" w:eastAsia="zh-CN"/>
        </w:rPr>
        <w:t>3：</w:t>
      </w:r>
    </w:p>
    <w:p>
      <w:pPr>
        <w:spacing w:line="360" w:lineRule="auto"/>
        <w:jc w:val="center"/>
        <w:rPr>
          <w:rFonts w:hint="eastAsia" w:ascii="Times New Roman" w:hAnsi="Times New Roman" w:eastAsia="宋体" w:cs="Times New Roman"/>
          <w:b/>
          <w:bCs/>
          <w:color w:val="000000"/>
          <w:sz w:val="32"/>
          <w:szCs w:val="32"/>
          <w:lang w:val="en-US" w:eastAsia="zh-CN"/>
        </w:rPr>
      </w:pPr>
      <w:r>
        <w:rPr>
          <w:rFonts w:hint="default" w:ascii="Times New Roman" w:hAnsi="Times New Roman" w:eastAsia="宋体" w:cs="Times New Roman"/>
          <w:b/>
          <w:bCs/>
          <w:color w:val="000000"/>
          <w:sz w:val="32"/>
          <w:szCs w:val="32"/>
          <w:lang w:eastAsia="zh-CN"/>
        </w:rPr>
        <w:t>药学院</w:t>
      </w:r>
      <w:r>
        <w:rPr>
          <w:rFonts w:hint="eastAsia" w:ascii="Times New Roman" w:hAnsi="Times New Roman" w:eastAsia="宋体" w:cs="Times New Roman"/>
          <w:b/>
          <w:bCs/>
          <w:color w:val="000000"/>
          <w:sz w:val="32"/>
          <w:szCs w:val="32"/>
          <w:lang w:val="en-US" w:eastAsia="zh-CN"/>
        </w:rPr>
        <w:t>CQMU-UC妆品硕士联合培养项目</w:t>
      </w:r>
    </w:p>
    <w:p>
      <w:pPr>
        <w:spacing w:line="360" w:lineRule="auto"/>
        <w:jc w:val="center"/>
        <w:rPr>
          <w:rFonts w:hint="eastAsia" w:ascii="Times New Roman" w:hAnsi="Times New Roman" w:eastAsia="宋体" w:cs="Times New Roman"/>
          <w:b/>
          <w:bCs/>
          <w:color w:val="000000"/>
          <w:sz w:val="32"/>
          <w:szCs w:val="32"/>
          <w:lang w:val="en-US" w:eastAsia="zh-CN"/>
        </w:rPr>
      </w:pPr>
      <w:r>
        <w:rPr>
          <w:rFonts w:hint="eastAsia" w:ascii="Times New Roman" w:hAnsi="Times New Roman" w:eastAsia="宋体" w:cs="Times New Roman"/>
          <w:b/>
          <w:bCs/>
          <w:color w:val="000000"/>
          <w:sz w:val="32"/>
          <w:szCs w:val="32"/>
          <w:lang w:val="en-US" w:eastAsia="zh-CN"/>
        </w:rPr>
        <w:t>课程设置</w:t>
      </w:r>
    </w:p>
    <w:tbl>
      <w:tblPr>
        <w:tblStyle w:val="11"/>
        <w:tblW w:w="874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08"/>
        <w:gridCol w:w="1291"/>
        <w:gridCol w:w="3263"/>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8742" w:type="dxa"/>
            <w:gridSpan w:val="4"/>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b/>
                <w:bCs/>
                <w:color w:val="auto"/>
                <w:sz w:val="24"/>
                <w:szCs w:val="24"/>
              </w:rPr>
              <w:t>重庆医科大学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2808" w:type="dxa"/>
            <w:tcBorders>
              <w:tl2br w:val="nil"/>
              <w:tr2bl w:val="nil"/>
            </w:tcBorders>
            <w:vAlign w:val="center"/>
          </w:tcPr>
          <w:p>
            <w:pPr>
              <w:spacing w:line="360" w:lineRule="auto"/>
              <w:ind w:left="100"/>
              <w:jc w:val="center"/>
              <w:rPr>
                <w:rFonts w:ascii="宋体" w:hAnsi="宋体" w:cs="宋体"/>
                <w:color w:val="auto"/>
                <w:sz w:val="24"/>
                <w:szCs w:val="24"/>
              </w:rPr>
            </w:pPr>
            <w:r>
              <w:rPr>
                <w:rFonts w:hint="eastAsia" w:ascii="宋体" w:hAnsi="宋体" w:cs="宋体"/>
                <w:color w:val="auto"/>
                <w:sz w:val="24"/>
                <w:szCs w:val="24"/>
              </w:rPr>
              <w:t>第一学年第一学期</w:t>
            </w:r>
          </w:p>
        </w:tc>
        <w:tc>
          <w:tcPr>
            <w:tcW w:w="1291" w:type="dxa"/>
            <w:tcBorders>
              <w:tl2br w:val="nil"/>
              <w:tr2bl w:val="nil"/>
            </w:tcBorders>
            <w:vAlign w:val="center"/>
          </w:tcPr>
          <w:p>
            <w:pPr>
              <w:spacing w:line="360" w:lineRule="auto"/>
              <w:jc w:val="center"/>
              <w:rPr>
                <w:rFonts w:ascii="宋体" w:hAnsi="宋体" w:cs="宋体"/>
                <w:color w:val="auto"/>
                <w:sz w:val="24"/>
                <w:szCs w:val="24"/>
              </w:rPr>
            </w:pPr>
          </w:p>
        </w:tc>
        <w:tc>
          <w:tcPr>
            <w:tcW w:w="3263"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第一学年第二学期</w:t>
            </w:r>
          </w:p>
        </w:tc>
        <w:tc>
          <w:tcPr>
            <w:tcW w:w="1380" w:type="dxa"/>
            <w:tcBorders>
              <w:tl2br w:val="nil"/>
              <w:tr2bl w:val="nil"/>
            </w:tcBorders>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2808" w:type="dxa"/>
            <w:tcBorders>
              <w:tl2br w:val="nil"/>
              <w:tr2bl w:val="nil"/>
            </w:tcBorders>
            <w:vAlign w:val="center"/>
          </w:tcPr>
          <w:p>
            <w:pPr>
              <w:spacing w:line="360" w:lineRule="auto"/>
              <w:ind w:left="100"/>
              <w:jc w:val="center"/>
              <w:rPr>
                <w:rFonts w:ascii="宋体" w:hAnsi="宋体" w:cs="宋体"/>
                <w:color w:val="auto"/>
                <w:sz w:val="24"/>
                <w:szCs w:val="24"/>
              </w:rPr>
            </w:pPr>
            <w:r>
              <w:rPr>
                <w:rFonts w:hint="eastAsia" w:ascii="宋体" w:hAnsi="宋体" w:cs="宋体"/>
                <w:b/>
                <w:color w:val="auto"/>
                <w:sz w:val="24"/>
                <w:szCs w:val="24"/>
              </w:rPr>
              <w:t xml:space="preserve">PCEU8010 </w:t>
            </w:r>
            <w:r>
              <w:rPr>
                <w:rFonts w:hint="eastAsia" w:ascii="宋体" w:hAnsi="宋体" w:cs="宋体"/>
                <w:color w:val="auto"/>
                <w:sz w:val="24"/>
                <w:szCs w:val="24"/>
              </w:rPr>
              <w:t>皮肤护理学*</w:t>
            </w:r>
          </w:p>
        </w:tc>
        <w:tc>
          <w:tcPr>
            <w:tcW w:w="1291"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3 学分</w:t>
            </w:r>
          </w:p>
        </w:tc>
        <w:tc>
          <w:tcPr>
            <w:tcW w:w="3263"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b/>
                <w:color w:val="auto"/>
                <w:sz w:val="24"/>
                <w:szCs w:val="24"/>
              </w:rPr>
              <w:t xml:space="preserve">PCEU8020 </w:t>
            </w:r>
            <w:r>
              <w:rPr>
                <w:rFonts w:hint="eastAsia" w:ascii="宋体" w:hAnsi="宋体" w:cs="宋体"/>
                <w:color w:val="auto"/>
                <w:sz w:val="24"/>
                <w:szCs w:val="24"/>
              </w:rPr>
              <w:t>化妆品配方学Ⅰ*</w:t>
            </w:r>
          </w:p>
        </w:tc>
        <w:tc>
          <w:tcPr>
            <w:tcW w:w="1380"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3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2808" w:type="dxa"/>
            <w:tcBorders>
              <w:tl2br w:val="nil"/>
              <w:tr2bl w:val="nil"/>
            </w:tcBorders>
            <w:vAlign w:val="center"/>
          </w:tcPr>
          <w:p>
            <w:pPr>
              <w:spacing w:line="360" w:lineRule="auto"/>
              <w:ind w:left="100"/>
              <w:jc w:val="center"/>
              <w:rPr>
                <w:rFonts w:ascii="宋体" w:hAnsi="宋体" w:cs="宋体"/>
                <w:color w:val="auto"/>
                <w:sz w:val="24"/>
                <w:szCs w:val="24"/>
              </w:rPr>
            </w:pPr>
            <w:r>
              <w:rPr>
                <w:rFonts w:hint="eastAsia" w:ascii="宋体" w:hAnsi="宋体" w:cs="宋体"/>
                <w:b/>
                <w:color w:val="auto"/>
                <w:sz w:val="24"/>
                <w:szCs w:val="24"/>
              </w:rPr>
              <w:t xml:space="preserve">PCEU8030 </w:t>
            </w:r>
            <w:r>
              <w:rPr>
                <w:rFonts w:hint="eastAsia" w:ascii="宋体" w:hAnsi="宋体" w:cs="宋体"/>
                <w:color w:val="auto"/>
                <w:sz w:val="24"/>
                <w:szCs w:val="24"/>
              </w:rPr>
              <w:t>头发护理学*</w:t>
            </w:r>
          </w:p>
        </w:tc>
        <w:tc>
          <w:tcPr>
            <w:tcW w:w="1291"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2 学分</w:t>
            </w:r>
          </w:p>
        </w:tc>
        <w:tc>
          <w:tcPr>
            <w:tcW w:w="3263" w:type="dxa"/>
            <w:tcBorders>
              <w:tl2br w:val="nil"/>
              <w:tr2bl w:val="nil"/>
            </w:tcBorders>
            <w:vAlign w:val="center"/>
          </w:tcPr>
          <w:p>
            <w:pPr>
              <w:spacing w:line="360" w:lineRule="auto"/>
              <w:jc w:val="center"/>
              <w:rPr>
                <w:rFonts w:ascii="宋体" w:hAnsi="宋体" w:cs="宋体"/>
                <w:color w:val="auto"/>
                <w:sz w:val="24"/>
                <w:szCs w:val="24"/>
              </w:rPr>
            </w:pPr>
          </w:p>
        </w:tc>
        <w:tc>
          <w:tcPr>
            <w:tcW w:w="1380" w:type="dxa"/>
            <w:tcBorders>
              <w:tl2br w:val="nil"/>
              <w:tr2bl w:val="nil"/>
            </w:tcBorders>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2808" w:type="dxa"/>
            <w:tcBorders>
              <w:tl2br w:val="nil"/>
              <w:tr2bl w:val="nil"/>
            </w:tcBorders>
            <w:vAlign w:val="center"/>
          </w:tcPr>
          <w:p>
            <w:pPr>
              <w:spacing w:line="360" w:lineRule="auto"/>
              <w:ind w:left="100"/>
              <w:jc w:val="center"/>
              <w:rPr>
                <w:rFonts w:ascii="宋体" w:hAnsi="宋体" w:cs="宋体"/>
                <w:color w:val="auto"/>
                <w:sz w:val="24"/>
                <w:szCs w:val="24"/>
              </w:rPr>
            </w:pPr>
            <w:r>
              <w:rPr>
                <w:rFonts w:hint="eastAsia" w:ascii="宋体" w:hAnsi="宋体" w:cs="宋体"/>
                <w:color w:val="auto"/>
                <w:sz w:val="24"/>
                <w:szCs w:val="24"/>
              </w:rPr>
              <w:t>研究生药学课程</w:t>
            </w:r>
          </w:p>
        </w:tc>
        <w:tc>
          <w:tcPr>
            <w:tcW w:w="1291"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3 学分</w:t>
            </w:r>
          </w:p>
        </w:tc>
        <w:tc>
          <w:tcPr>
            <w:tcW w:w="3263"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研究生生物统计学课程</w:t>
            </w:r>
          </w:p>
        </w:tc>
        <w:tc>
          <w:tcPr>
            <w:tcW w:w="1380"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3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2808" w:type="dxa"/>
            <w:tcBorders>
              <w:tl2br w:val="nil"/>
              <w:tr2bl w:val="nil"/>
            </w:tcBorders>
            <w:vAlign w:val="center"/>
          </w:tcPr>
          <w:p>
            <w:pPr>
              <w:spacing w:line="360" w:lineRule="auto"/>
              <w:jc w:val="center"/>
              <w:rPr>
                <w:rFonts w:ascii="宋体" w:hAnsi="宋体" w:cs="宋体"/>
                <w:color w:val="auto"/>
                <w:sz w:val="24"/>
                <w:szCs w:val="24"/>
              </w:rPr>
            </w:pPr>
          </w:p>
        </w:tc>
        <w:tc>
          <w:tcPr>
            <w:tcW w:w="1291"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共 8 学分</w:t>
            </w:r>
          </w:p>
        </w:tc>
        <w:tc>
          <w:tcPr>
            <w:tcW w:w="3263" w:type="dxa"/>
            <w:tcBorders>
              <w:tl2br w:val="nil"/>
              <w:tr2bl w:val="nil"/>
            </w:tcBorders>
            <w:vAlign w:val="center"/>
          </w:tcPr>
          <w:p>
            <w:pPr>
              <w:spacing w:line="360" w:lineRule="auto"/>
              <w:jc w:val="center"/>
              <w:rPr>
                <w:rFonts w:ascii="宋体" w:hAnsi="宋体" w:cs="宋体"/>
                <w:color w:val="auto"/>
                <w:sz w:val="24"/>
                <w:szCs w:val="24"/>
              </w:rPr>
            </w:pPr>
          </w:p>
        </w:tc>
        <w:tc>
          <w:tcPr>
            <w:tcW w:w="1380"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共 6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8742" w:type="dxa"/>
            <w:gridSpan w:val="4"/>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b/>
                <w:bCs/>
                <w:color w:val="auto"/>
                <w:sz w:val="24"/>
                <w:szCs w:val="24"/>
              </w:rPr>
              <w:t>辛辛那提大学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2808" w:type="dxa"/>
            <w:tcBorders>
              <w:tl2br w:val="nil"/>
              <w:tr2bl w:val="nil"/>
            </w:tcBorders>
            <w:vAlign w:val="center"/>
          </w:tcPr>
          <w:p>
            <w:pPr>
              <w:spacing w:line="360" w:lineRule="auto"/>
              <w:ind w:left="100"/>
              <w:jc w:val="center"/>
              <w:rPr>
                <w:rFonts w:ascii="宋体" w:hAnsi="宋体" w:cs="宋体"/>
                <w:color w:val="auto"/>
                <w:sz w:val="24"/>
                <w:szCs w:val="24"/>
              </w:rPr>
            </w:pPr>
            <w:r>
              <w:rPr>
                <w:rFonts w:hint="eastAsia" w:ascii="宋体" w:hAnsi="宋体" w:cs="宋体"/>
                <w:color w:val="auto"/>
                <w:sz w:val="24"/>
                <w:szCs w:val="24"/>
              </w:rPr>
              <w:t>第二学年第一学期</w:t>
            </w:r>
          </w:p>
        </w:tc>
        <w:tc>
          <w:tcPr>
            <w:tcW w:w="1291" w:type="dxa"/>
            <w:tcBorders>
              <w:tl2br w:val="nil"/>
              <w:tr2bl w:val="nil"/>
            </w:tcBorders>
            <w:vAlign w:val="center"/>
          </w:tcPr>
          <w:p>
            <w:pPr>
              <w:spacing w:line="360" w:lineRule="auto"/>
              <w:jc w:val="center"/>
              <w:rPr>
                <w:rFonts w:ascii="宋体" w:hAnsi="宋体" w:cs="宋体"/>
                <w:color w:val="auto"/>
                <w:sz w:val="24"/>
                <w:szCs w:val="24"/>
              </w:rPr>
            </w:pPr>
          </w:p>
        </w:tc>
        <w:tc>
          <w:tcPr>
            <w:tcW w:w="3263"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第二学年第二学期</w:t>
            </w:r>
          </w:p>
        </w:tc>
        <w:tc>
          <w:tcPr>
            <w:tcW w:w="1380" w:type="dxa"/>
            <w:tcBorders>
              <w:tl2br w:val="nil"/>
              <w:tr2bl w:val="nil"/>
            </w:tcBorders>
            <w:vAlign w:val="center"/>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9" w:hRule="atLeast"/>
          <w:jc w:val="center"/>
        </w:trPr>
        <w:tc>
          <w:tcPr>
            <w:tcW w:w="2808" w:type="dxa"/>
            <w:tcBorders>
              <w:tl2br w:val="nil"/>
              <w:tr2bl w:val="nil"/>
            </w:tcBorders>
            <w:vAlign w:val="center"/>
          </w:tcPr>
          <w:p>
            <w:pPr>
              <w:spacing w:line="360" w:lineRule="auto"/>
              <w:ind w:left="100"/>
              <w:jc w:val="center"/>
              <w:rPr>
                <w:rFonts w:ascii="宋体" w:hAnsi="宋体" w:cs="宋体"/>
                <w:color w:val="auto"/>
                <w:sz w:val="24"/>
                <w:szCs w:val="24"/>
              </w:rPr>
            </w:pPr>
            <w:r>
              <w:rPr>
                <w:rFonts w:hint="eastAsia" w:ascii="宋体" w:hAnsi="宋体" w:cs="宋体"/>
                <w:b/>
                <w:color w:val="auto"/>
                <w:sz w:val="24"/>
                <w:szCs w:val="24"/>
              </w:rPr>
              <w:t xml:space="preserve">PCEU8081 </w:t>
            </w:r>
            <w:r>
              <w:rPr>
                <w:rFonts w:hint="eastAsia" w:ascii="宋体" w:hAnsi="宋体" w:cs="宋体"/>
                <w:color w:val="auto"/>
                <w:sz w:val="24"/>
                <w:szCs w:val="24"/>
              </w:rPr>
              <w:t>毕业设计Ⅰ/或化妆品学研究</w:t>
            </w:r>
          </w:p>
        </w:tc>
        <w:tc>
          <w:tcPr>
            <w:tcW w:w="1291"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5 学分</w:t>
            </w:r>
          </w:p>
        </w:tc>
        <w:tc>
          <w:tcPr>
            <w:tcW w:w="3263"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b/>
                <w:color w:val="auto"/>
                <w:sz w:val="24"/>
                <w:szCs w:val="24"/>
              </w:rPr>
              <w:t xml:space="preserve">PCEU8091 </w:t>
            </w:r>
            <w:r>
              <w:rPr>
                <w:rFonts w:hint="eastAsia" w:ascii="宋体" w:hAnsi="宋体" w:cs="宋体"/>
                <w:color w:val="auto"/>
                <w:sz w:val="24"/>
                <w:szCs w:val="24"/>
              </w:rPr>
              <w:t>毕业设计Ⅱ/或化妆品学研究</w:t>
            </w:r>
          </w:p>
        </w:tc>
        <w:tc>
          <w:tcPr>
            <w:tcW w:w="1380"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5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2808" w:type="dxa"/>
            <w:tcBorders>
              <w:tl2br w:val="nil"/>
              <w:tr2bl w:val="nil"/>
            </w:tcBorders>
            <w:vAlign w:val="center"/>
          </w:tcPr>
          <w:p>
            <w:pPr>
              <w:spacing w:line="360" w:lineRule="auto"/>
              <w:ind w:left="100"/>
              <w:jc w:val="center"/>
              <w:rPr>
                <w:rFonts w:ascii="宋体" w:hAnsi="宋体" w:cs="宋体"/>
                <w:color w:val="auto"/>
                <w:sz w:val="24"/>
                <w:szCs w:val="24"/>
              </w:rPr>
            </w:pPr>
            <w:r>
              <w:rPr>
                <w:rFonts w:hint="eastAsia" w:ascii="宋体" w:hAnsi="宋体" w:cs="宋体"/>
                <w:b/>
                <w:color w:val="auto"/>
                <w:sz w:val="24"/>
                <w:szCs w:val="24"/>
              </w:rPr>
              <w:t xml:space="preserve">PCEU8050 </w:t>
            </w:r>
            <w:r>
              <w:rPr>
                <w:rFonts w:hint="eastAsia" w:ascii="宋体" w:hAnsi="宋体" w:cs="宋体"/>
                <w:color w:val="auto"/>
                <w:sz w:val="24"/>
                <w:szCs w:val="24"/>
              </w:rPr>
              <w:t>化妆品配方学Ⅱ</w:t>
            </w:r>
          </w:p>
        </w:tc>
        <w:tc>
          <w:tcPr>
            <w:tcW w:w="1291"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2 学分</w:t>
            </w:r>
          </w:p>
        </w:tc>
        <w:tc>
          <w:tcPr>
            <w:tcW w:w="3263"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b/>
                <w:color w:val="auto"/>
                <w:sz w:val="24"/>
                <w:szCs w:val="24"/>
              </w:rPr>
              <w:t xml:space="preserve">UC </w:t>
            </w:r>
            <w:r>
              <w:rPr>
                <w:rFonts w:hint="eastAsia" w:ascii="宋体" w:hAnsi="宋体" w:cs="宋体"/>
                <w:color w:val="auto"/>
                <w:sz w:val="24"/>
                <w:szCs w:val="24"/>
              </w:rPr>
              <w:t>选修课</w:t>
            </w:r>
          </w:p>
        </w:tc>
        <w:tc>
          <w:tcPr>
            <w:tcW w:w="1380"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2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2808" w:type="dxa"/>
            <w:tcBorders>
              <w:tl2br w:val="nil"/>
              <w:tr2bl w:val="nil"/>
            </w:tcBorders>
            <w:vAlign w:val="center"/>
          </w:tcPr>
          <w:p>
            <w:pPr>
              <w:spacing w:line="360" w:lineRule="auto"/>
              <w:ind w:left="100"/>
              <w:jc w:val="center"/>
              <w:rPr>
                <w:rFonts w:ascii="宋体" w:hAnsi="宋体" w:cs="宋体"/>
                <w:color w:val="auto"/>
                <w:sz w:val="24"/>
                <w:szCs w:val="24"/>
              </w:rPr>
            </w:pPr>
            <w:r>
              <w:rPr>
                <w:rFonts w:hint="eastAsia" w:ascii="宋体" w:hAnsi="宋体" w:cs="宋体"/>
                <w:b/>
                <w:color w:val="auto"/>
                <w:sz w:val="24"/>
                <w:szCs w:val="24"/>
              </w:rPr>
              <w:t xml:space="preserve">PCEU7004 </w:t>
            </w:r>
            <w:r>
              <w:rPr>
                <w:rFonts w:hint="eastAsia" w:ascii="宋体" w:hAnsi="宋体" w:cs="宋体"/>
                <w:color w:val="auto"/>
                <w:sz w:val="24"/>
                <w:szCs w:val="24"/>
              </w:rPr>
              <w:t>药学文献报告会</w:t>
            </w:r>
          </w:p>
        </w:tc>
        <w:tc>
          <w:tcPr>
            <w:tcW w:w="1291"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1 学分</w:t>
            </w:r>
          </w:p>
        </w:tc>
        <w:tc>
          <w:tcPr>
            <w:tcW w:w="3263"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b/>
                <w:color w:val="auto"/>
                <w:sz w:val="24"/>
                <w:szCs w:val="24"/>
              </w:rPr>
              <w:t xml:space="preserve">PCEU8021L </w:t>
            </w:r>
            <w:r>
              <w:rPr>
                <w:rFonts w:hint="eastAsia" w:ascii="宋体" w:hAnsi="宋体" w:cs="宋体"/>
                <w:color w:val="auto"/>
                <w:sz w:val="24"/>
                <w:szCs w:val="24"/>
              </w:rPr>
              <w:t>化妆品学实验</w:t>
            </w:r>
          </w:p>
        </w:tc>
        <w:tc>
          <w:tcPr>
            <w:tcW w:w="1380"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2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2808" w:type="dxa"/>
            <w:tcBorders>
              <w:tl2br w:val="nil"/>
              <w:tr2bl w:val="nil"/>
            </w:tcBorders>
            <w:vAlign w:val="center"/>
          </w:tcPr>
          <w:p>
            <w:pPr>
              <w:spacing w:line="360" w:lineRule="auto"/>
              <w:ind w:left="100"/>
              <w:jc w:val="center"/>
              <w:rPr>
                <w:rFonts w:ascii="宋体" w:hAnsi="宋体" w:cs="宋体"/>
                <w:b/>
                <w:color w:val="auto"/>
                <w:sz w:val="24"/>
                <w:szCs w:val="24"/>
              </w:rPr>
            </w:pPr>
            <w:r>
              <w:rPr>
                <w:rFonts w:hint="eastAsia" w:ascii="宋体" w:hAnsi="宋体" w:cs="宋体"/>
                <w:b/>
                <w:color w:val="auto"/>
                <w:sz w:val="24"/>
                <w:szCs w:val="24"/>
              </w:rPr>
              <w:t>选修课</w:t>
            </w:r>
          </w:p>
        </w:tc>
        <w:tc>
          <w:tcPr>
            <w:tcW w:w="1291"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2 学分</w:t>
            </w:r>
          </w:p>
        </w:tc>
        <w:tc>
          <w:tcPr>
            <w:tcW w:w="3263"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b/>
                <w:color w:val="auto"/>
                <w:sz w:val="24"/>
                <w:szCs w:val="24"/>
              </w:rPr>
              <w:t xml:space="preserve">PCEU7003 </w:t>
            </w:r>
            <w:r>
              <w:rPr>
                <w:rFonts w:hint="eastAsia" w:ascii="宋体" w:hAnsi="宋体" w:cs="宋体"/>
                <w:color w:val="auto"/>
                <w:sz w:val="24"/>
                <w:szCs w:val="24"/>
              </w:rPr>
              <w:t>药学讲座</w:t>
            </w:r>
          </w:p>
        </w:tc>
        <w:tc>
          <w:tcPr>
            <w:tcW w:w="1380"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1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2808" w:type="dxa"/>
            <w:tcBorders>
              <w:tl2br w:val="nil"/>
              <w:tr2bl w:val="nil"/>
            </w:tcBorders>
            <w:vAlign w:val="center"/>
          </w:tcPr>
          <w:p>
            <w:pPr>
              <w:spacing w:line="360" w:lineRule="auto"/>
              <w:jc w:val="center"/>
              <w:rPr>
                <w:rFonts w:ascii="宋体" w:hAnsi="宋体" w:cs="宋体"/>
                <w:color w:val="auto"/>
                <w:sz w:val="24"/>
                <w:szCs w:val="24"/>
              </w:rPr>
            </w:pPr>
          </w:p>
        </w:tc>
        <w:tc>
          <w:tcPr>
            <w:tcW w:w="1291"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共10 学分</w:t>
            </w:r>
          </w:p>
        </w:tc>
        <w:tc>
          <w:tcPr>
            <w:tcW w:w="3263" w:type="dxa"/>
            <w:tcBorders>
              <w:tl2br w:val="nil"/>
              <w:tr2bl w:val="nil"/>
            </w:tcBorders>
            <w:vAlign w:val="center"/>
          </w:tcPr>
          <w:p>
            <w:pPr>
              <w:spacing w:line="360" w:lineRule="auto"/>
              <w:jc w:val="center"/>
              <w:rPr>
                <w:rFonts w:ascii="宋体" w:hAnsi="宋体" w:cs="宋体"/>
                <w:color w:val="auto"/>
                <w:sz w:val="24"/>
                <w:szCs w:val="24"/>
              </w:rPr>
            </w:pPr>
          </w:p>
        </w:tc>
        <w:tc>
          <w:tcPr>
            <w:tcW w:w="1380" w:type="dxa"/>
            <w:tcBorders>
              <w:tl2br w:val="nil"/>
              <w:tr2bl w:val="nil"/>
            </w:tcBorders>
            <w:vAlign w:val="center"/>
          </w:tcPr>
          <w:p>
            <w:pPr>
              <w:spacing w:line="360" w:lineRule="auto"/>
              <w:ind w:left="80"/>
              <w:jc w:val="center"/>
              <w:rPr>
                <w:rFonts w:ascii="宋体" w:hAnsi="宋体" w:cs="宋体"/>
                <w:color w:val="auto"/>
                <w:sz w:val="24"/>
                <w:szCs w:val="24"/>
              </w:rPr>
            </w:pPr>
            <w:r>
              <w:rPr>
                <w:rFonts w:hint="eastAsia" w:ascii="宋体" w:hAnsi="宋体" w:cs="宋体"/>
                <w:color w:val="auto"/>
                <w:sz w:val="24"/>
                <w:szCs w:val="24"/>
              </w:rPr>
              <w:t>共 10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7" w:hRule="atLeast"/>
          <w:jc w:val="center"/>
        </w:trPr>
        <w:tc>
          <w:tcPr>
            <w:tcW w:w="2808" w:type="dxa"/>
            <w:tcBorders>
              <w:tl2br w:val="nil"/>
              <w:tr2bl w:val="nil"/>
            </w:tcBorders>
            <w:vAlign w:val="center"/>
          </w:tcPr>
          <w:p>
            <w:pPr>
              <w:spacing w:line="360" w:lineRule="auto"/>
              <w:jc w:val="center"/>
              <w:rPr>
                <w:rFonts w:ascii="宋体" w:hAnsi="宋体" w:cs="宋体"/>
                <w:color w:val="auto"/>
                <w:sz w:val="24"/>
                <w:szCs w:val="24"/>
              </w:rPr>
            </w:pPr>
          </w:p>
        </w:tc>
        <w:tc>
          <w:tcPr>
            <w:tcW w:w="1291" w:type="dxa"/>
            <w:tcBorders>
              <w:tl2br w:val="nil"/>
              <w:tr2bl w:val="nil"/>
            </w:tcBorders>
            <w:vAlign w:val="center"/>
          </w:tcPr>
          <w:p>
            <w:pPr>
              <w:spacing w:line="360" w:lineRule="auto"/>
              <w:jc w:val="center"/>
              <w:rPr>
                <w:rFonts w:ascii="宋体" w:hAnsi="宋体" w:cs="宋体"/>
                <w:color w:val="auto"/>
                <w:sz w:val="24"/>
                <w:szCs w:val="24"/>
              </w:rPr>
            </w:pPr>
          </w:p>
        </w:tc>
        <w:tc>
          <w:tcPr>
            <w:tcW w:w="3263" w:type="dxa"/>
            <w:tcBorders>
              <w:tl2br w:val="nil"/>
              <w:tr2bl w:val="nil"/>
            </w:tcBorders>
            <w:vAlign w:val="center"/>
          </w:tcPr>
          <w:p>
            <w:pPr>
              <w:spacing w:line="360" w:lineRule="auto"/>
              <w:ind w:left="80"/>
              <w:jc w:val="center"/>
              <w:rPr>
                <w:rFonts w:ascii="宋体" w:hAnsi="宋体" w:cs="宋体"/>
                <w:b/>
                <w:bCs/>
                <w:color w:val="auto"/>
                <w:sz w:val="24"/>
                <w:szCs w:val="24"/>
              </w:rPr>
            </w:pPr>
            <w:r>
              <w:rPr>
                <w:rFonts w:hint="eastAsia" w:ascii="宋体" w:hAnsi="宋体" w:cs="宋体"/>
                <w:b/>
                <w:bCs/>
                <w:color w:val="auto"/>
                <w:sz w:val="24"/>
                <w:szCs w:val="24"/>
              </w:rPr>
              <w:t>项目总学分</w:t>
            </w:r>
          </w:p>
        </w:tc>
        <w:tc>
          <w:tcPr>
            <w:tcW w:w="1380" w:type="dxa"/>
            <w:tcBorders>
              <w:tl2br w:val="nil"/>
              <w:tr2bl w:val="nil"/>
            </w:tcBorders>
            <w:vAlign w:val="center"/>
          </w:tcPr>
          <w:p>
            <w:pPr>
              <w:spacing w:line="360" w:lineRule="auto"/>
              <w:ind w:left="80"/>
              <w:jc w:val="center"/>
              <w:rPr>
                <w:rFonts w:ascii="宋体" w:hAnsi="宋体" w:cs="宋体"/>
                <w:b/>
                <w:bCs/>
                <w:color w:val="auto"/>
                <w:sz w:val="24"/>
                <w:szCs w:val="24"/>
              </w:rPr>
            </w:pPr>
            <w:r>
              <w:rPr>
                <w:rFonts w:hint="eastAsia" w:ascii="宋体" w:hAnsi="宋体" w:cs="宋体"/>
                <w:b/>
                <w:bCs/>
                <w:color w:val="auto"/>
                <w:sz w:val="24"/>
                <w:szCs w:val="24"/>
              </w:rPr>
              <w:t>34学分</w:t>
            </w:r>
          </w:p>
        </w:tc>
      </w:tr>
    </w:tbl>
    <w:p>
      <w:pPr>
        <w:spacing w:line="360" w:lineRule="auto"/>
        <w:jc w:val="both"/>
        <w:rPr>
          <w:rFonts w:hint="eastAsia" w:ascii="宋体" w:hAnsi="宋体" w:cs="宋体"/>
          <w:color w:val="auto"/>
          <w:sz w:val="28"/>
          <w:szCs w:val="28"/>
          <w:lang w:val="en-US" w:eastAsia="zh-CN"/>
        </w:rPr>
      </w:pPr>
    </w:p>
    <w:p>
      <w:pPr>
        <w:spacing w:line="360" w:lineRule="auto"/>
        <w:jc w:val="both"/>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附件4：</w:t>
      </w:r>
    </w:p>
    <w:p>
      <w:pPr>
        <w:spacing w:line="360" w:lineRule="auto"/>
        <w:jc w:val="center"/>
        <w:rPr>
          <w:rFonts w:hint="eastAsia" w:ascii="Times New Roman" w:hAnsi="Times New Roman" w:eastAsia="宋体" w:cs="Times New Roman"/>
          <w:b/>
          <w:bCs/>
          <w:color w:val="000000"/>
          <w:sz w:val="32"/>
          <w:szCs w:val="32"/>
          <w:lang w:val="en-US" w:eastAsia="zh-CN"/>
        </w:rPr>
      </w:pPr>
      <w:r>
        <w:rPr>
          <w:rFonts w:hint="default" w:ascii="Times New Roman" w:hAnsi="Times New Roman" w:eastAsia="宋体" w:cs="Times New Roman"/>
          <w:b/>
          <w:bCs/>
          <w:color w:val="000000"/>
          <w:sz w:val="32"/>
          <w:szCs w:val="32"/>
          <w:lang w:eastAsia="zh-CN"/>
        </w:rPr>
        <w:t>药学院</w:t>
      </w:r>
      <w:r>
        <w:rPr>
          <w:rFonts w:hint="eastAsia" w:ascii="Times New Roman" w:hAnsi="Times New Roman" w:eastAsia="宋体" w:cs="Times New Roman"/>
          <w:b/>
          <w:bCs/>
          <w:color w:val="000000"/>
          <w:sz w:val="32"/>
          <w:szCs w:val="32"/>
          <w:lang w:val="en-US" w:eastAsia="zh-CN"/>
        </w:rPr>
        <w:t>CQMU-UC妆品硕士联合培养项目</w:t>
      </w:r>
    </w:p>
    <w:p>
      <w:pPr>
        <w:spacing w:line="360" w:lineRule="auto"/>
        <w:jc w:val="center"/>
        <w:rPr>
          <w:rFonts w:hint="eastAsia" w:ascii="Times New Roman" w:hAnsi="Times New Roman" w:cs="Times New Roman"/>
          <w:b/>
          <w:bCs/>
          <w:color w:val="000000"/>
          <w:sz w:val="32"/>
          <w:szCs w:val="32"/>
          <w:lang w:val="en-US" w:eastAsia="zh-CN"/>
        </w:rPr>
      </w:pPr>
      <w:r>
        <w:rPr>
          <w:rFonts w:hint="eastAsia" w:ascii="Times New Roman" w:hAnsi="Times New Roman" w:cs="Times New Roman"/>
          <w:b/>
          <w:bCs/>
          <w:color w:val="000000"/>
          <w:sz w:val="32"/>
          <w:szCs w:val="32"/>
          <w:lang w:val="en-US" w:eastAsia="zh-CN"/>
        </w:rPr>
        <w:t>申请及培养流程</w:t>
      </w:r>
    </w:p>
    <w:tbl>
      <w:tblPr>
        <w:tblStyle w:val="1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8"/>
        <w:gridCol w:w="3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238" w:type="dxa"/>
            <w:vAlign w:val="center"/>
          </w:tcPr>
          <w:p>
            <w:pPr>
              <w:widowControl/>
              <w:numPr>
                <w:ilvl w:val="0"/>
                <w:numId w:val="0"/>
              </w:numPr>
              <w:shd w:val="clear" w:color="auto" w:fill="FFFFFF"/>
              <w:spacing w:line="360" w:lineRule="auto"/>
              <w:jc w:val="center"/>
              <w:rPr>
                <w:rFonts w:hint="eastAsia"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主要工作</w:t>
            </w:r>
          </w:p>
        </w:tc>
        <w:tc>
          <w:tcPr>
            <w:tcW w:w="3710" w:type="dxa"/>
            <w:vAlign w:val="center"/>
          </w:tcPr>
          <w:p>
            <w:pPr>
              <w:widowControl/>
              <w:numPr>
                <w:ilvl w:val="0"/>
                <w:numId w:val="0"/>
              </w:numPr>
              <w:shd w:val="clear" w:color="auto" w:fill="FFFFFF"/>
              <w:spacing w:line="360" w:lineRule="auto"/>
              <w:jc w:val="center"/>
              <w:rPr>
                <w:rFonts w:hint="eastAsia"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完成时间节点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238" w:type="dxa"/>
            <w:vAlign w:val="center"/>
          </w:tcPr>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填写项目申请表，向学院提出申请</w:t>
            </w:r>
          </w:p>
        </w:tc>
        <w:tc>
          <w:tcPr>
            <w:tcW w:w="3710"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研一第1学期</w:t>
            </w:r>
          </w:p>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238" w:type="dxa"/>
            <w:vAlign w:val="center"/>
          </w:tcPr>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学院完成审批，明确同意参加项目人选</w:t>
            </w:r>
          </w:p>
        </w:tc>
        <w:tc>
          <w:tcPr>
            <w:tcW w:w="3710"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研一第1学期</w:t>
            </w:r>
          </w:p>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1月15日前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238" w:type="dxa"/>
            <w:vAlign w:val="center"/>
          </w:tcPr>
          <w:p>
            <w:pPr>
              <w:widowControl/>
              <w:numPr>
                <w:ilvl w:val="0"/>
                <w:numId w:val="0"/>
              </w:numPr>
              <w:shd w:val="clear" w:color="auto" w:fill="FFFFFF"/>
              <w:spacing w:line="360" w:lineRule="auto"/>
              <w:jc w:val="left"/>
              <w:rPr>
                <w:rFonts w:hint="eastAsia" w:ascii="宋体" w:hAnsi="宋体" w:cs="宋体"/>
                <w:b w:val="0"/>
                <w:bCs/>
                <w:color w:val="auto"/>
                <w:sz w:val="24"/>
                <w:szCs w:val="24"/>
                <w:lang w:eastAsia="zh-CN"/>
              </w:rPr>
            </w:pPr>
            <w:r>
              <w:rPr>
                <w:rFonts w:hint="eastAsia" w:ascii="宋体" w:hAnsi="宋体" w:cs="宋体"/>
                <w:b w:val="0"/>
                <w:bCs/>
                <w:color w:val="auto"/>
                <w:sz w:val="24"/>
                <w:szCs w:val="24"/>
                <w:lang w:eastAsia="zh-CN"/>
              </w:rPr>
              <w:t>课程学习：</w:t>
            </w:r>
          </w:p>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宋体" w:hAnsi="宋体" w:cs="宋体"/>
                <w:b/>
                <w:color w:val="auto"/>
                <w:sz w:val="24"/>
                <w:szCs w:val="24"/>
              </w:rPr>
              <w:t xml:space="preserve">PCEU8010 </w:t>
            </w:r>
            <w:r>
              <w:rPr>
                <w:rFonts w:hint="eastAsia" w:ascii="宋体" w:hAnsi="宋体" w:cs="宋体"/>
                <w:color w:val="auto"/>
                <w:sz w:val="24"/>
                <w:szCs w:val="24"/>
              </w:rPr>
              <w:t>皮肤护理学</w:t>
            </w:r>
            <w:r>
              <w:rPr>
                <w:rFonts w:hint="eastAsia" w:ascii="宋体" w:hAnsi="宋体" w:cs="宋体"/>
                <w:color w:val="auto"/>
                <w:sz w:val="24"/>
                <w:szCs w:val="24"/>
                <w:lang w:eastAsia="zh-CN"/>
              </w:rPr>
              <w:t>、</w:t>
            </w:r>
            <w:r>
              <w:rPr>
                <w:rFonts w:hint="eastAsia" w:ascii="宋体" w:hAnsi="宋体" w:cs="宋体"/>
                <w:b/>
                <w:color w:val="auto"/>
                <w:sz w:val="24"/>
                <w:szCs w:val="24"/>
              </w:rPr>
              <w:t xml:space="preserve">PCEU8030 </w:t>
            </w:r>
            <w:r>
              <w:rPr>
                <w:rFonts w:hint="eastAsia" w:ascii="宋体" w:hAnsi="宋体" w:cs="宋体"/>
                <w:color w:val="auto"/>
                <w:sz w:val="24"/>
                <w:szCs w:val="24"/>
              </w:rPr>
              <w:t>头发护理学</w:t>
            </w:r>
          </w:p>
        </w:tc>
        <w:tc>
          <w:tcPr>
            <w:tcW w:w="3710"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研一第2学期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238" w:type="dxa"/>
            <w:vAlign w:val="center"/>
          </w:tcPr>
          <w:p>
            <w:pPr>
              <w:widowControl/>
              <w:numPr>
                <w:ilvl w:val="0"/>
                <w:numId w:val="0"/>
              </w:numPr>
              <w:shd w:val="clear" w:color="auto" w:fill="FFFFFF"/>
              <w:spacing w:line="360" w:lineRule="auto"/>
              <w:jc w:val="left"/>
              <w:rPr>
                <w:rFonts w:hint="eastAsia" w:ascii="宋体" w:hAnsi="宋体" w:cs="宋体"/>
                <w:b w:val="0"/>
                <w:bCs/>
                <w:color w:val="auto"/>
                <w:sz w:val="24"/>
                <w:szCs w:val="24"/>
                <w:lang w:eastAsia="zh-CN"/>
              </w:rPr>
            </w:pPr>
            <w:r>
              <w:rPr>
                <w:rFonts w:hint="eastAsia" w:ascii="宋体" w:hAnsi="宋体" w:cs="宋体"/>
                <w:b w:val="0"/>
                <w:bCs/>
                <w:color w:val="auto"/>
                <w:sz w:val="24"/>
                <w:szCs w:val="24"/>
                <w:lang w:eastAsia="zh-CN"/>
              </w:rPr>
              <w:t>课程学习：</w:t>
            </w:r>
          </w:p>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宋体" w:hAnsi="宋体" w:cs="宋体"/>
                <w:b/>
                <w:color w:val="auto"/>
                <w:sz w:val="24"/>
                <w:szCs w:val="24"/>
              </w:rPr>
              <w:t xml:space="preserve">PCEU8020 </w:t>
            </w:r>
            <w:r>
              <w:rPr>
                <w:rFonts w:hint="eastAsia" w:ascii="宋体" w:hAnsi="宋体" w:cs="宋体"/>
                <w:color w:val="auto"/>
                <w:sz w:val="24"/>
                <w:szCs w:val="24"/>
              </w:rPr>
              <w:t>化妆品配方学Ⅰ</w:t>
            </w:r>
          </w:p>
        </w:tc>
        <w:tc>
          <w:tcPr>
            <w:tcW w:w="3710"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研二第1学期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238" w:type="dxa"/>
            <w:vAlign w:val="center"/>
          </w:tcPr>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TOEFL和GRE考试</w:t>
            </w:r>
          </w:p>
        </w:tc>
        <w:tc>
          <w:tcPr>
            <w:tcW w:w="3710"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研一第2学期-研二第1学期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238" w:type="dxa"/>
            <w:vAlign w:val="center"/>
          </w:tcPr>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按UC的要求提供相关申请材料</w:t>
            </w:r>
          </w:p>
        </w:tc>
        <w:tc>
          <w:tcPr>
            <w:tcW w:w="3710"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研二第2学期</w:t>
            </w:r>
          </w:p>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3月1日前，根据UC要求微调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238" w:type="dxa"/>
            <w:vAlign w:val="center"/>
          </w:tcPr>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1.UC确定录用名单</w:t>
            </w:r>
          </w:p>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2.完成赴美签证等相关手续</w:t>
            </w:r>
          </w:p>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3.签订重庆医科大学研究生出国（境）交流/留学协议书</w:t>
            </w:r>
          </w:p>
        </w:tc>
        <w:tc>
          <w:tcPr>
            <w:tcW w:w="3710"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研二第2学期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238" w:type="dxa"/>
            <w:vAlign w:val="center"/>
          </w:tcPr>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在UC完成课程学习</w:t>
            </w:r>
          </w:p>
        </w:tc>
        <w:tc>
          <w:tcPr>
            <w:tcW w:w="3710"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研三学年</w:t>
            </w:r>
          </w:p>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8月-次年4月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238" w:type="dxa"/>
            <w:vAlign w:val="center"/>
          </w:tcPr>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参加重庆医科大学研究生毕业答辩</w:t>
            </w:r>
          </w:p>
        </w:tc>
        <w:tc>
          <w:tcPr>
            <w:tcW w:w="3710"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研三学年</w:t>
            </w:r>
          </w:p>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5-6月</w:t>
            </w:r>
          </w:p>
        </w:tc>
      </w:tr>
    </w:tbl>
    <w:p>
      <w:pPr>
        <w:widowControl/>
        <w:numPr>
          <w:ilvl w:val="0"/>
          <w:numId w:val="0"/>
        </w:numPr>
        <w:shd w:val="clear" w:color="auto" w:fill="FFFFFF"/>
        <w:spacing w:line="360" w:lineRule="auto"/>
        <w:jc w:val="left"/>
        <w:rPr>
          <w:rFonts w:hint="eastAsia"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*参加2019年CQMU-UC妆品硕士联合培养项目的具体时间以药学院通知为准。</w:t>
      </w:r>
    </w:p>
    <w:p>
      <w:pPr>
        <w:spacing w:line="360" w:lineRule="auto"/>
        <w:jc w:val="both"/>
        <w:rPr>
          <w:rFonts w:hint="eastAsia" w:ascii="Times New Roman" w:hAnsi="Times New Roman" w:cs="Times New Roman"/>
          <w:b w:val="0"/>
          <w:bCs w:val="0"/>
          <w:color w:val="000000"/>
          <w:sz w:val="32"/>
          <w:szCs w:val="32"/>
          <w:lang w:val="en-US" w:eastAsia="zh-CN"/>
        </w:rPr>
      </w:pPr>
    </w:p>
    <w:p>
      <w:pPr>
        <w:spacing w:line="360" w:lineRule="auto"/>
        <w:jc w:val="both"/>
        <w:rPr>
          <w:rFonts w:hint="eastAsia" w:ascii="Times New Roman" w:hAnsi="Times New Roman" w:cs="Times New Roman"/>
          <w:b w:val="0"/>
          <w:bCs w:val="0"/>
          <w:color w:val="000000"/>
          <w:sz w:val="32"/>
          <w:szCs w:val="32"/>
          <w:lang w:val="en-US" w:eastAsia="zh-CN"/>
        </w:rPr>
      </w:pPr>
    </w:p>
    <w:p>
      <w:pPr>
        <w:spacing w:line="360" w:lineRule="auto"/>
        <w:jc w:val="both"/>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附件5：</w:t>
      </w:r>
    </w:p>
    <w:p>
      <w:pPr>
        <w:spacing w:line="360" w:lineRule="auto"/>
        <w:jc w:val="center"/>
        <w:rPr>
          <w:rFonts w:hint="eastAsia" w:ascii="Times New Roman" w:hAnsi="Times New Roman" w:eastAsia="宋体" w:cs="Times New Roman"/>
          <w:b/>
          <w:bCs/>
          <w:color w:val="000000"/>
          <w:sz w:val="32"/>
          <w:szCs w:val="32"/>
          <w:lang w:val="en-US" w:eastAsia="zh-CN"/>
        </w:rPr>
      </w:pPr>
      <w:r>
        <w:rPr>
          <w:rFonts w:hint="default" w:ascii="Times New Roman" w:hAnsi="Times New Roman" w:eastAsia="宋体" w:cs="Times New Roman"/>
          <w:b/>
          <w:bCs/>
          <w:color w:val="000000"/>
          <w:sz w:val="32"/>
          <w:szCs w:val="32"/>
          <w:lang w:eastAsia="zh-CN"/>
        </w:rPr>
        <w:t>药学院</w:t>
      </w:r>
      <w:r>
        <w:rPr>
          <w:rFonts w:hint="eastAsia" w:ascii="Times New Roman" w:hAnsi="Times New Roman" w:eastAsia="宋体" w:cs="Times New Roman"/>
          <w:b/>
          <w:bCs/>
          <w:color w:val="000000"/>
          <w:sz w:val="32"/>
          <w:szCs w:val="32"/>
          <w:lang w:val="en-US" w:eastAsia="zh-CN"/>
        </w:rPr>
        <w:t>CQMU-UC妆品硕士联合培养项目</w:t>
      </w:r>
    </w:p>
    <w:p>
      <w:pPr>
        <w:spacing w:line="360" w:lineRule="auto"/>
        <w:jc w:val="center"/>
        <w:rPr>
          <w:rFonts w:hint="eastAsia" w:ascii="Times New Roman" w:hAnsi="Times New Roman" w:cs="Times New Roman"/>
          <w:b/>
          <w:bCs/>
          <w:color w:val="000000"/>
          <w:sz w:val="32"/>
          <w:szCs w:val="32"/>
          <w:lang w:val="en-US" w:eastAsia="zh-CN"/>
        </w:rPr>
      </w:pPr>
      <w:r>
        <w:rPr>
          <w:rFonts w:hint="eastAsia" w:ascii="Times New Roman" w:hAnsi="Times New Roman" w:cs="Times New Roman"/>
          <w:b/>
          <w:bCs/>
          <w:color w:val="000000"/>
          <w:sz w:val="32"/>
          <w:szCs w:val="32"/>
          <w:lang w:val="en-US" w:eastAsia="zh-CN"/>
        </w:rPr>
        <w:t>申请表</w:t>
      </w:r>
    </w:p>
    <w:tbl>
      <w:tblPr>
        <w:tblStyle w:val="1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1402"/>
        <w:gridCol w:w="1491"/>
        <w:gridCol w:w="349"/>
        <w:gridCol w:w="1143"/>
        <w:gridCol w:w="1522"/>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579" w:type="dxa"/>
            <w:vAlign w:val="center"/>
          </w:tcPr>
          <w:p>
            <w:pPr>
              <w:widowControl/>
              <w:numPr>
                <w:ilvl w:val="0"/>
                <w:numId w:val="0"/>
              </w:numPr>
              <w:shd w:val="clear" w:color="auto" w:fill="FFFFFF"/>
              <w:spacing w:line="360" w:lineRule="auto"/>
              <w:ind w:left="0" w:leftChars="0" w:firstLine="0" w:firstLineChars="0"/>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姓  名</w:t>
            </w:r>
          </w:p>
        </w:tc>
        <w:tc>
          <w:tcPr>
            <w:tcW w:w="1402" w:type="dxa"/>
            <w:vAlign w:val="center"/>
          </w:tcPr>
          <w:p>
            <w:pPr>
              <w:widowControl/>
              <w:numPr>
                <w:ilvl w:val="0"/>
                <w:numId w:val="0"/>
              </w:numPr>
              <w:shd w:val="clear" w:color="auto" w:fill="FFFFFF"/>
              <w:spacing w:line="360" w:lineRule="auto"/>
              <w:ind w:left="0" w:leftChars="0" w:firstLine="0" w:firstLineChars="0"/>
              <w:jc w:val="center"/>
              <w:rPr>
                <w:rFonts w:hint="eastAsia" w:ascii="Times New Roman" w:hAnsi="Times New Roman" w:cs="Times New Roman"/>
                <w:color w:val="auto"/>
                <w:sz w:val="24"/>
                <w:szCs w:val="24"/>
                <w:lang w:val="en-US" w:eastAsia="zh-CN"/>
              </w:rPr>
            </w:pPr>
          </w:p>
        </w:tc>
        <w:tc>
          <w:tcPr>
            <w:tcW w:w="1491" w:type="dxa"/>
            <w:vAlign w:val="center"/>
          </w:tcPr>
          <w:p>
            <w:pPr>
              <w:widowControl/>
              <w:numPr>
                <w:ilvl w:val="0"/>
                <w:numId w:val="0"/>
              </w:numPr>
              <w:shd w:val="clear" w:color="auto" w:fill="FFFFFF"/>
              <w:spacing w:line="360" w:lineRule="auto"/>
              <w:ind w:left="0" w:leftChars="0" w:firstLine="0" w:firstLineChars="0"/>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专  业</w:t>
            </w:r>
          </w:p>
        </w:tc>
        <w:tc>
          <w:tcPr>
            <w:tcW w:w="1492" w:type="dxa"/>
            <w:gridSpan w:val="2"/>
            <w:vAlign w:val="center"/>
          </w:tcPr>
          <w:p>
            <w:pPr>
              <w:widowControl/>
              <w:numPr>
                <w:ilvl w:val="0"/>
                <w:numId w:val="0"/>
              </w:numPr>
              <w:shd w:val="clear" w:color="auto" w:fill="FFFFFF"/>
              <w:spacing w:line="360" w:lineRule="auto"/>
              <w:ind w:left="0" w:leftChars="0" w:firstLine="0" w:firstLineChars="0"/>
              <w:jc w:val="center"/>
              <w:rPr>
                <w:rFonts w:hint="eastAsia" w:ascii="Times New Roman" w:hAnsi="Times New Roman" w:cs="Times New Roman"/>
                <w:color w:val="auto"/>
                <w:sz w:val="24"/>
                <w:szCs w:val="24"/>
                <w:lang w:val="en-US" w:eastAsia="zh-CN"/>
              </w:rPr>
            </w:pPr>
          </w:p>
        </w:tc>
        <w:tc>
          <w:tcPr>
            <w:tcW w:w="1522" w:type="dxa"/>
            <w:vAlign w:val="center"/>
          </w:tcPr>
          <w:p>
            <w:pPr>
              <w:widowControl/>
              <w:numPr>
                <w:ilvl w:val="0"/>
                <w:numId w:val="0"/>
              </w:numPr>
              <w:shd w:val="clear" w:color="auto" w:fill="FFFFFF"/>
              <w:spacing w:line="360" w:lineRule="auto"/>
              <w:ind w:left="0" w:leftChars="0" w:firstLine="0" w:firstLineChars="0"/>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年  级</w:t>
            </w:r>
          </w:p>
        </w:tc>
        <w:tc>
          <w:tcPr>
            <w:tcW w:w="1462" w:type="dxa"/>
            <w:vAlign w:val="center"/>
          </w:tcPr>
          <w:p>
            <w:pPr>
              <w:widowControl/>
              <w:numPr>
                <w:ilvl w:val="0"/>
                <w:numId w:val="0"/>
              </w:numPr>
              <w:shd w:val="clear" w:color="auto" w:fill="FFFFFF"/>
              <w:spacing w:line="360" w:lineRule="auto"/>
              <w:ind w:left="0" w:leftChars="0" w:firstLine="0" w:firstLineChars="0"/>
              <w:jc w:val="center"/>
              <w:rPr>
                <w:rFonts w:hint="eastAsia" w:ascii="Times New Roman" w:hAnsi="Times New Roman"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579"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校内导师</w:t>
            </w:r>
          </w:p>
        </w:tc>
        <w:tc>
          <w:tcPr>
            <w:tcW w:w="1402"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p>
        </w:tc>
        <w:tc>
          <w:tcPr>
            <w:tcW w:w="1491"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学  号</w:t>
            </w:r>
          </w:p>
        </w:tc>
        <w:tc>
          <w:tcPr>
            <w:tcW w:w="1492" w:type="dxa"/>
            <w:gridSpan w:val="2"/>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p>
        </w:tc>
        <w:tc>
          <w:tcPr>
            <w:tcW w:w="1522"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身份证号码</w:t>
            </w:r>
          </w:p>
        </w:tc>
        <w:tc>
          <w:tcPr>
            <w:tcW w:w="1462"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981" w:type="dxa"/>
            <w:gridSpan w:val="2"/>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大学平均绩点</w:t>
            </w:r>
          </w:p>
        </w:tc>
        <w:tc>
          <w:tcPr>
            <w:tcW w:w="5967" w:type="dxa"/>
            <w:gridSpan w:val="5"/>
            <w:vAlign w:val="center"/>
          </w:tcPr>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981" w:type="dxa"/>
            <w:gridSpan w:val="2"/>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《有机化学》课程成绩</w:t>
            </w:r>
          </w:p>
        </w:tc>
        <w:tc>
          <w:tcPr>
            <w:tcW w:w="1840" w:type="dxa"/>
            <w:gridSpan w:val="2"/>
            <w:vAlign w:val="center"/>
          </w:tcPr>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p>
        </w:tc>
        <w:tc>
          <w:tcPr>
            <w:tcW w:w="2665" w:type="dxa"/>
            <w:gridSpan w:val="2"/>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《微积分》课程成绩</w:t>
            </w:r>
          </w:p>
        </w:tc>
        <w:tc>
          <w:tcPr>
            <w:tcW w:w="1462" w:type="dxa"/>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981" w:type="dxa"/>
            <w:gridSpan w:val="2"/>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TOEFL考试成绩</w:t>
            </w:r>
          </w:p>
        </w:tc>
        <w:tc>
          <w:tcPr>
            <w:tcW w:w="5967" w:type="dxa"/>
            <w:gridSpan w:val="5"/>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p>
          <w:p>
            <w:pPr>
              <w:widowControl/>
              <w:numPr>
                <w:ilvl w:val="0"/>
                <w:numId w:val="0"/>
              </w:numPr>
              <w:shd w:val="clear" w:color="auto" w:fill="FFFFFF"/>
              <w:spacing w:line="360" w:lineRule="auto"/>
              <w:jc w:val="both"/>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（若未参加考试，拟计划参加考试时间）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2981" w:type="dxa"/>
            <w:gridSpan w:val="2"/>
            <w:vAlign w:val="center"/>
          </w:tcPr>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化妆品行业工作经验</w:t>
            </w:r>
          </w:p>
        </w:tc>
        <w:tc>
          <w:tcPr>
            <w:tcW w:w="5967" w:type="dxa"/>
            <w:gridSpan w:val="5"/>
            <w:vAlign w:val="center"/>
          </w:tcPr>
          <w:p>
            <w:pPr>
              <w:widowControl/>
              <w:numPr>
                <w:ilvl w:val="0"/>
                <w:numId w:val="0"/>
              </w:numPr>
              <w:shd w:val="clear" w:color="auto" w:fill="FFFFFF"/>
              <w:spacing w:line="360" w:lineRule="auto"/>
              <w:jc w:val="both"/>
              <w:rPr>
                <w:rFonts w:hint="eastAsia" w:ascii="Times New Roman" w:hAnsi="Times New Roman" w:cs="Times New Roman"/>
                <w:color w:val="auto"/>
                <w:sz w:val="24"/>
                <w:szCs w:val="24"/>
                <w:lang w:val="en-US" w:eastAsia="zh-CN"/>
              </w:rPr>
            </w:pPr>
          </w:p>
          <w:p>
            <w:pPr>
              <w:widowControl/>
              <w:numPr>
                <w:ilvl w:val="0"/>
                <w:numId w:val="0"/>
              </w:numPr>
              <w:shd w:val="clear" w:color="auto" w:fill="FFFFFF"/>
              <w:spacing w:line="360" w:lineRule="auto"/>
              <w:jc w:val="both"/>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（若有，请简单描述）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48" w:type="dxa"/>
            <w:gridSpan w:val="7"/>
            <w:vAlign w:val="center"/>
          </w:tcPr>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申请理由:</w:t>
            </w:r>
          </w:p>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p>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 xml:space="preserve">                                                签名：  </w:t>
            </w:r>
          </w:p>
          <w:p>
            <w:pPr>
              <w:widowControl/>
              <w:numPr>
                <w:ilvl w:val="0"/>
                <w:numId w:val="0"/>
              </w:numPr>
              <w:shd w:val="clear" w:color="auto" w:fill="FFFFFF"/>
              <w:spacing w:line="360" w:lineRule="auto"/>
              <w:jc w:val="righ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48" w:type="dxa"/>
            <w:gridSpan w:val="7"/>
            <w:vAlign w:val="center"/>
          </w:tcPr>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家长意见：</w:t>
            </w:r>
          </w:p>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 xml:space="preserve">                                                签名：  </w:t>
            </w:r>
          </w:p>
          <w:p>
            <w:pPr>
              <w:widowControl/>
              <w:numPr>
                <w:ilvl w:val="0"/>
                <w:numId w:val="0"/>
              </w:numPr>
              <w:shd w:val="clear" w:color="auto" w:fill="FFFFFF"/>
              <w:spacing w:line="360" w:lineRule="auto"/>
              <w:jc w:val="righ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8948" w:type="dxa"/>
            <w:gridSpan w:val="7"/>
            <w:vAlign w:val="center"/>
          </w:tcPr>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导师意见：</w:t>
            </w:r>
          </w:p>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 xml:space="preserve">                                                签名：  </w:t>
            </w:r>
          </w:p>
          <w:p>
            <w:pPr>
              <w:widowControl/>
              <w:numPr>
                <w:ilvl w:val="0"/>
                <w:numId w:val="0"/>
              </w:numPr>
              <w:shd w:val="clear" w:color="auto" w:fill="FFFFFF"/>
              <w:spacing w:line="360" w:lineRule="auto"/>
              <w:jc w:val="righ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trPr>
        <w:tc>
          <w:tcPr>
            <w:tcW w:w="8948" w:type="dxa"/>
            <w:gridSpan w:val="7"/>
            <w:vAlign w:val="center"/>
          </w:tcPr>
          <w:p>
            <w:pPr>
              <w:widowControl/>
              <w:numPr>
                <w:ilvl w:val="0"/>
                <w:numId w:val="0"/>
              </w:numPr>
              <w:shd w:val="clear" w:color="auto" w:fill="FFFFFF"/>
              <w:spacing w:line="360" w:lineRule="auto"/>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学院审批意见：</w:t>
            </w:r>
          </w:p>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p>
          <w:p>
            <w:pPr>
              <w:widowControl/>
              <w:numPr>
                <w:ilvl w:val="0"/>
                <w:numId w:val="0"/>
              </w:numPr>
              <w:shd w:val="clear" w:color="auto" w:fill="FFFFFF"/>
              <w:spacing w:line="360" w:lineRule="auto"/>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 xml:space="preserve">                                                签名：  </w:t>
            </w:r>
          </w:p>
          <w:p>
            <w:pPr>
              <w:widowControl/>
              <w:numPr>
                <w:ilvl w:val="0"/>
                <w:numId w:val="0"/>
              </w:numPr>
              <w:shd w:val="clear" w:color="auto" w:fill="FFFFFF"/>
              <w:spacing w:line="360" w:lineRule="auto"/>
              <w:jc w:val="righ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年   月    日</w:t>
            </w:r>
          </w:p>
        </w:tc>
      </w:tr>
    </w:tbl>
    <w:p>
      <w:pPr>
        <w:spacing w:line="360" w:lineRule="auto"/>
        <w:jc w:val="both"/>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本申请表需附：1.本科成绩单。</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thinThickSmallGap" w:color="auto" w:sz="12" w:space="0"/>
      </w:pBdr>
      <w:jc w:val="left"/>
      <w:rPr>
        <w:rFonts w:hint="eastAsia" w:eastAsia="宋体"/>
        <w:lang w:eastAsia="zh-CN"/>
      </w:rPr>
    </w:pPr>
    <w:r>
      <w:rPr>
        <w:rFonts w:hint="eastAsia" w:ascii="Calibri" w:hAnsi="Calibri" w:eastAsia="宋体" w:cs="黑体"/>
        <w:kern w:val="2"/>
        <w:sz w:val="18"/>
        <w:szCs w:val="18"/>
        <w:lang w:val="en-US" w:eastAsia="zh-CN" w:bidi="ar-SA"/>
      </w:rPr>
      <w:pict>
        <v:shape id="_x0000_i1025" o:spt="75" alt="2" type="#_x0000_t75" style="height:31.9pt;width:123.1pt;" fillcolor="#FFFFFF" filled="f" o:preferrelative="t" stroked="f" coordsize="21600,21600">
          <v:path/>
          <v:fill on="f" color2="#FFFFFF" focussize="0,0"/>
          <v:stroke on="f"/>
          <v:imagedata r:id="rId1" gain="65536f" blacklevel="0f" gamma="0" o:title="2"/>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4"/>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00000001"/>
    <w:multiLevelType w:val="multilevel"/>
    <w:tmpl w:val="00000001"/>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BB147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rPr>
  </w:style>
  <w:style w:type="character" w:default="1" w:styleId="6">
    <w:name w:val="Default Paragraph Fon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paragraph" w:customStyle="1"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customStyle="1" w:styleId="13">
    <w:name w:val="_Style 12"/>
    <w:basedOn w:val="1"/>
    <w:next w:val="1"/>
    <w:uiPriority w:val="0"/>
    <w:pPr>
      <w:pBdr>
        <w:bottom w:val="single" w:color="auto" w:sz="6" w:space="1"/>
      </w:pBdr>
      <w:jc w:val="center"/>
    </w:pPr>
    <w:rPr>
      <w:rFonts w:ascii="Arial" w:eastAsia="宋体"/>
      <w:vanish/>
      <w:sz w:val="16"/>
    </w:rPr>
  </w:style>
  <w:style w:type="paragraph" w:customStyle="1" w:styleId="14">
    <w:name w:val="_Style 13"/>
    <w:basedOn w:val="1"/>
    <w:next w:val="1"/>
    <w:uiPriority w:val="0"/>
    <w:pPr>
      <w:pBdr>
        <w:top w:val="single" w:color="auto" w:sz="6" w:space="1"/>
      </w:pBdr>
      <w:jc w:val="center"/>
    </w:pPr>
    <w:rPr>
      <w:rFonts w:ascii="Arial" w:eastAsia="宋体"/>
      <w:vanish/>
      <w:sz w:val="16"/>
    </w:rPr>
  </w:style>
  <w:style w:type="paragraph" w:customStyle="1" w:styleId="15">
    <w:name w:val="列出段落1"/>
    <w:basedOn w:val="1"/>
    <w:qFormat/>
    <w:uiPriority w:val="0"/>
    <w:pPr>
      <w:ind w:firstLine="420" w:firstLineChars="200"/>
    </w:pPr>
  </w:style>
  <w:style w:type="character" w:customStyle="1" w:styleId="16">
    <w:name w:val="wenzhang"/>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2018-01-12T09:55:00Z</dcterms:created>
  <dc:creator>矿泉水1383133340</dc:creator>
  <cp:lastModifiedBy>矿泉水1383133340</cp:lastModifiedBy>
  <cp:lastPrinted>2018-03-29T01:03:58Z</cp:lastPrinted>
  <dcterms:modified xsi:type="dcterms:W3CDTF">2018-03-29T01:04:46Z</dcterms:modified>
  <dc:title>矿泉水1383133340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