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方正小标宋_GBK" w:hAnsi="宋体" w:eastAsia="方正小标宋_GBK"/>
          <w:b/>
          <w:sz w:val="32"/>
          <w:szCs w:val="32"/>
        </w:rPr>
      </w:pPr>
      <w:r>
        <w:rPr>
          <w:rFonts w:hint="eastAsia" w:ascii="方正小标宋_GBK" w:hAnsi="宋体" w:eastAsia="方正小标宋_GBK"/>
          <w:b/>
          <w:sz w:val="32"/>
          <w:szCs w:val="32"/>
        </w:rPr>
        <w:t>重庆医科大学药学院新靶标与化学干预研究中心图书馆8楼</w:t>
      </w:r>
    </w:p>
    <w:p>
      <w:pPr>
        <w:jc w:val="center"/>
        <w:outlineLvl w:val="1"/>
        <w:rPr>
          <w:rFonts w:ascii="方正小标宋_GBK" w:hAnsi="宋体" w:eastAsia="方正小标宋_GBK"/>
          <w:b/>
          <w:sz w:val="32"/>
          <w:szCs w:val="32"/>
        </w:rPr>
      </w:pPr>
      <w:r>
        <w:rPr>
          <w:rFonts w:hint="eastAsia" w:ascii="方正小标宋_GBK" w:hAnsi="宋体" w:eastAsia="方正小标宋_GBK"/>
          <w:b/>
          <w:sz w:val="32"/>
          <w:szCs w:val="32"/>
        </w:rPr>
        <w:t>实验室采购通风柜等货物项目询价文件</w:t>
      </w:r>
    </w:p>
    <w:p>
      <w:pPr>
        <w:outlineLvl w:val="1"/>
        <w:rPr>
          <w:rFonts w:ascii="宋体" w:hAnsi="宋体" w:cs="宋体"/>
          <w:b/>
          <w:snapToGrid w:val="0"/>
          <w:kern w:val="0"/>
          <w:sz w:val="28"/>
          <w:szCs w:val="28"/>
        </w:rPr>
      </w:pPr>
      <w:r>
        <w:rPr>
          <w:rFonts w:hint="eastAsia" w:ascii="宋体" w:hAnsi="宋体" w:cs="宋体"/>
          <w:b/>
          <w:snapToGrid w:val="0"/>
          <w:kern w:val="0"/>
          <w:sz w:val="28"/>
          <w:szCs w:val="28"/>
        </w:rPr>
        <w:t>一、项目说明</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（一）本项目为政府采购限额以下自主采购项目，根据《中华人民共和国政府采购法》第二条及重庆市财政局关于印发《重庆市政府集中采购目录及采购限额标准》的通知（渝财规〔2020〕14 号）第三条要求，本项目不适用《中华人民共和国政府采购法》及其实施条例的有关规定。</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二）本项目根据重庆医科大学内控制度及《重庆医科大学采购管理办法》，参照政府采购的网上询价方式进行采购，在遵守公开、公平、公正、高效廉洁的原则下，以保障学校科研及教学高质量为前提，合理设置采购需求，同步做好预算、合同、资产、支付等内控管理工作。</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（三）本项目要求设备采购带安装调试，必须满足所有参数及使用要求，欢迎有符合要求的供应商参与投标。</w:t>
      </w:r>
    </w:p>
    <w:p>
      <w:pPr>
        <w:numPr>
          <w:ilvl w:val="0"/>
          <w:numId w:val="1"/>
        </w:num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采购清单及技术要求</w:t>
      </w:r>
    </w:p>
    <w:p>
      <w:pPr>
        <w:pStyle w:val="9"/>
        <w:numPr>
          <w:ilvl w:val="0"/>
          <w:numId w:val="2"/>
        </w:numPr>
        <w:spacing w:after="120" w:afterLines="50" w:line="440" w:lineRule="exact"/>
        <w:rPr>
          <w:rFonts w:hAnsi="宋体"/>
          <w:color w:val="000000"/>
          <w:sz w:val="24"/>
          <w:szCs w:val="24"/>
        </w:rPr>
      </w:pPr>
      <w:bookmarkStart w:id="0" w:name="_Toc65660339"/>
      <w:bookmarkStart w:id="1" w:name="_Toc24129"/>
      <w:bookmarkStart w:id="2" w:name="_Toc108272340"/>
      <w:bookmarkStart w:id="3" w:name="_Toc26971"/>
      <w:r>
        <w:rPr>
          <w:rFonts w:hint="eastAsia" w:hAnsi="宋体"/>
          <w:color w:val="000000"/>
          <w:sz w:val="24"/>
          <w:szCs w:val="24"/>
        </w:rPr>
        <w:t>项目一览表</w:t>
      </w:r>
      <w:bookmarkEnd w:id="0"/>
      <w:bookmarkEnd w:id="1"/>
      <w:bookmarkEnd w:id="2"/>
      <w:bookmarkEnd w:id="3"/>
    </w:p>
    <w:tbl>
      <w:tblPr>
        <w:tblStyle w:val="18"/>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665"/>
        <w:gridCol w:w="1544"/>
        <w:gridCol w:w="2408"/>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序号</w:t>
            </w:r>
          </w:p>
        </w:tc>
        <w:tc>
          <w:tcPr>
            <w:tcW w:w="2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产品名称（设备名称）</w:t>
            </w:r>
          </w:p>
        </w:tc>
        <w:tc>
          <w:tcPr>
            <w:tcW w:w="15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数量</w:t>
            </w:r>
            <w:r>
              <w:rPr>
                <w:rFonts w:ascii="宋体" w:hAnsi="宋体" w:eastAsia="宋体" w:cs="Times New Roman"/>
                <w:b/>
                <w:color w:val="000000"/>
                <w:sz w:val="24"/>
                <w:szCs w:val="24"/>
              </w:rPr>
              <w:t>/</w:t>
            </w:r>
            <w:r>
              <w:rPr>
                <w:rFonts w:hint="eastAsia" w:ascii="宋体" w:hAnsi="宋体" w:eastAsia="宋体" w:cs="Times New Roman"/>
                <w:b/>
                <w:color w:val="000000"/>
                <w:sz w:val="24"/>
                <w:szCs w:val="24"/>
              </w:rPr>
              <w:t>单位</w:t>
            </w:r>
          </w:p>
        </w:tc>
        <w:tc>
          <w:tcPr>
            <w:tcW w:w="2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限价（元）</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7"/>
              <w:spacing w:line="240" w:lineRule="auto"/>
              <w:ind w:firstLine="240" w:firstLineChars="100"/>
              <w:outlineLvl w:val="0"/>
              <w:rPr>
                <w:rFonts w:ascii="宋体" w:hAnsi="宋体" w:eastAsia="宋体" w:cs="Times New Roman"/>
                <w:color w:val="000000"/>
                <w:szCs w:val="24"/>
              </w:rPr>
            </w:pPr>
            <w:r>
              <w:rPr>
                <w:rFonts w:hint="eastAsia" w:ascii="宋体" w:hAnsi="宋体" w:eastAsia="宋体" w:cs="Times New Roman"/>
                <w:color w:val="000000"/>
                <w:szCs w:val="24"/>
              </w:rPr>
              <w:t>1</w:t>
            </w:r>
          </w:p>
        </w:tc>
        <w:tc>
          <w:tcPr>
            <w:tcW w:w="2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通风柜等设备</w:t>
            </w:r>
          </w:p>
        </w:tc>
        <w:tc>
          <w:tcPr>
            <w:tcW w:w="15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1批</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ind w:firstLine="960" w:firstLineChars="4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99000</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均为国产</w:t>
            </w:r>
          </w:p>
        </w:tc>
      </w:tr>
    </w:tbl>
    <w:p>
      <w:pPr>
        <w:spacing w:after="192" w:afterLines="80"/>
        <w:ind w:firstLine="240" w:firstLineChars="100"/>
        <w:rPr>
          <w:rFonts w:ascii="宋体" w:hAnsi="宋体"/>
          <w:color w:val="000000"/>
          <w:sz w:val="24"/>
          <w:szCs w:val="24"/>
        </w:rPr>
      </w:pPr>
    </w:p>
    <w:p>
      <w:pPr>
        <w:pStyle w:val="36"/>
        <w:numPr>
          <w:ilvl w:val="0"/>
          <w:numId w:val="2"/>
        </w:numPr>
        <w:spacing w:after="192" w:afterLines="80"/>
        <w:ind w:firstLineChars="0"/>
        <w:rPr>
          <w:rFonts w:ascii="宋体" w:hAnsi="宋体"/>
          <w:color w:val="000000"/>
          <w:sz w:val="24"/>
        </w:rPr>
      </w:pPr>
      <w:r>
        <w:rPr>
          <w:rFonts w:hint="eastAsia" w:ascii="宋体" w:hAnsi="宋体"/>
          <w:color w:val="000000"/>
          <w:sz w:val="24"/>
        </w:rPr>
        <w:t>采购清单及技术参数要求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127"/>
        <w:gridCol w:w="2982"/>
        <w:gridCol w:w="1131"/>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napToGrid w:val="0"/>
              <w:rPr>
                <w:rFonts w:ascii="宋体" w:hAnsi="宋体" w:eastAsia="宋体" w:cs="Times New Roman"/>
                <w:b/>
                <w:color w:val="000000"/>
                <w:sz w:val="24"/>
                <w:szCs w:val="24"/>
              </w:rPr>
            </w:pPr>
            <w:r>
              <w:rPr>
                <w:rFonts w:ascii="宋体" w:hAnsi="宋体" w:eastAsia="宋体" w:cs="Times New Roman"/>
                <w:b/>
                <w:color w:val="000000"/>
                <w:sz w:val="24"/>
                <w:szCs w:val="24"/>
              </w:rPr>
              <w:t>序号</w:t>
            </w:r>
          </w:p>
        </w:tc>
        <w:tc>
          <w:tcPr>
            <w:tcW w:w="2127" w:type="dxa"/>
          </w:tcPr>
          <w:p>
            <w:pPr>
              <w:snapToGrid w:val="0"/>
              <w:ind w:firstLine="241" w:firstLineChars="100"/>
              <w:rPr>
                <w:rFonts w:ascii="宋体" w:hAnsi="宋体" w:eastAsia="宋体" w:cs="Times New Roman"/>
                <w:b/>
                <w:color w:val="000000"/>
                <w:sz w:val="24"/>
                <w:szCs w:val="24"/>
              </w:rPr>
            </w:pPr>
            <w:r>
              <w:rPr>
                <w:rFonts w:ascii="宋体" w:hAnsi="宋体" w:eastAsia="宋体" w:cs="Times New Roman"/>
                <w:b/>
                <w:color w:val="000000"/>
                <w:sz w:val="24"/>
                <w:szCs w:val="24"/>
              </w:rPr>
              <w:t>产品名称</w:t>
            </w:r>
          </w:p>
        </w:tc>
        <w:tc>
          <w:tcPr>
            <w:tcW w:w="2982" w:type="dxa"/>
          </w:tcPr>
          <w:p>
            <w:pPr>
              <w:snapToGrid w:val="0"/>
              <w:rPr>
                <w:rFonts w:ascii="宋体" w:hAnsi="宋体" w:eastAsia="宋体" w:cs="Times New Roman"/>
                <w:b/>
                <w:color w:val="000000"/>
                <w:sz w:val="24"/>
                <w:szCs w:val="24"/>
              </w:rPr>
            </w:pPr>
            <w:r>
              <w:rPr>
                <w:rFonts w:ascii="宋体" w:hAnsi="宋体" w:eastAsia="宋体" w:cs="Times New Roman"/>
                <w:b/>
                <w:color w:val="000000"/>
                <w:sz w:val="24"/>
                <w:szCs w:val="24"/>
              </w:rPr>
              <w:t>规格参数</w:t>
            </w:r>
          </w:p>
        </w:tc>
        <w:tc>
          <w:tcPr>
            <w:tcW w:w="1131" w:type="dxa"/>
          </w:tcPr>
          <w:p>
            <w:pPr>
              <w:snapToGrid w:val="0"/>
              <w:rPr>
                <w:rFonts w:ascii="宋体" w:hAnsi="宋体" w:eastAsia="宋体" w:cs="Times New Roman"/>
                <w:b/>
                <w:color w:val="000000"/>
                <w:sz w:val="24"/>
                <w:szCs w:val="24"/>
              </w:rPr>
            </w:pPr>
            <w:r>
              <w:rPr>
                <w:rFonts w:ascii="宋体" w:hAnsi="宋体" w:eastAsia="宋体" w:cs="Times New Roman"/>
                <w:b/>
                <w:color w:val="000000"/>
                <w:sz w:val="24"/>
                <w:szCs w:val="24"/>
              </w:rPr>
              <w:t>数量</w:t>
            </w:r>
          </w:p>
        </w:tc>
        <w:tc>
          <w:tcPr>
            <w:tcW w:w="853" w:type="dxa"/>
          </w:tcPr>
          <w:p>
            <w:pPr>
              <w:snapToGrid w:val="0"/>
              <w:rPr>
                <w:rFonts w:ascii="宋体" w:hAnsi="宋体" w:eastAsia="宋体" w:cs="Times New Roman"/>
                <w:b/>
                <w:color w:val="000000"/>
                <w:sz w:val="24"/>
                <w:szCs w:val="24"/>
              </w:rPr>
            </w:pPr>
            <w:r>
              <w:rPr>
                <w:rFonts w:ascii="宋体" w:hAnsi="宋体" w:eastAsia="宋体" w:cs="Times New Roman"/>
                <w:b/>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w:t>
            </w:r>
          </w:p>
        </w:tc>
        <w:tc>
          <w:tcPr>
            <w:tcW w:w="2127" w:type="dxa"/>
            <w:vAlign w:val="center"/>
          </w:tcPr>
          <w:p>
            <w:pPr>
              <w:spacing w:line="320" w:lineRule="exact"/>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通风柜</w:t>
            </w:r>
          </w:p>
        </w:tc>
        <w:tc>
          <w:tcPr>
            <w:tcW w:w="2982"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1200mm*850mm*2350mm</w:t>
            </w:r>
          </w:p>
        </w:tc>
        <w:tc>
          <w:tcPr>
            <w:tcW w:w="1131"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w:t>
            </w:r>
          </w:p>
        </w:tc>
        <w:tc>
          <w:tcPr>
            <w:tcW w:w="853"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w:t>
            </w:r>
          </w:p>
        </w:tc>
        <w:tc>
          <w:tcPr>
            <w:tcW w:w="2127" w:type="dxa"/>
            <w:vAlign w:val="center"/>
          </w:tcPr>
          <w:p>
            <w:pPr>
              <w:spacing w:line="320" w:lineRule="exact"/>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通风柜</w:t>
            </w:r>
          </w:p>
        </w:tc>
        <w:tc>
          <w:tcPr>
            <w:tcW w:w="2982"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1500mm*850mm*2350mm</w:t>
            </w:r>
          </w:p>
        </w:tc>
        <w:tc>
          <w:tcPr>
            <w:tcW w:w="1131"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w:t>
            </w:r>
          </w:p>
        </w:tc>
        <w:tc>
          <w:tcPr>
            <w:tcW w:w="853"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w:t>
            </w:r>
          </w:p>
        </w:tc>
        <w:tc>
          <w:tcPr>
            <w:tcW w:w="2127" w:type="dxa"/>
            <w:vAlign w:val="center"/>
          </w:tcPr>
          <w:p>
            <w:pPr>
              <w:spacing w:line="320" w:lineRule="exact"/>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PVC风管</w:t>
            </w:r>
          </w:p>
        </w:tc>
        <w:tc>
          <w:tcPr>
            <w:tcW w:w="2982"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φ250</w:t>
            </w:r>
          </w:p>
        </w:tc>
        <w:tc>
          <w:tcPr>
            <w:tcW w:w="1131"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75</w:t>
            </w:r>
          </w:p>
        </w:tc>
        <w:tc>
          <w:tcPr>
            <w:tcW w:w="853" w:type="dxa"/>
          </w:tcPr>
          <w:p>
            <w:pP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w:t>
            </w:r>
          </w:p>
        </w:tc>
        <w:tc>
          <w:tcPr>
            <w:tcW w:w="2127" w:type="dxa"/>
            <w:vAlign w:val="center"/>
          </w:tcPr>
          <w:p>
            <w:pPr>
              <w:spacing w:line="320" w:lineRule="exact"/>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PVC风管软管</w:t>
            </w:r>
          </w:p>
        </w:tc>
        <w:tc>
          <w:tcPr>
            <w:tcW w:w="2982"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φ250</w:t>
            </w:r>
          </w:p>
        </w:tc>
        <w:tc>
          <w:tcPr>
            <w:tcW w:w="1131"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30</w:t>
            </w:r>
          </w:p>
        </w:tc>
        <w:tc>
          <w:tcPr>
            <w:tcW w:w="853" w:type="dxa"/>
          </w:tcPr>
          <w:p>
            <w:pP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w:t>
            </w:r>
          </w:p>
        </w:tc>
        <w:tc>
          <w:tcPr>
            <w:tcW w:w="2127" w:type="dxa"/>
            <w:vAlign w:val="center"/>
          </w:tcPr>
          <w:p>
            <w:pPr>
              <w:spacing w:line="320" w:lineRule="exact"/>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管道喷涂灰色</w:t>
            </w:r>
          </w:p>
        </w:tc>
        <w:tc>
          <w:tcPr>
            <w:tcW w:w="2982"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p>
        </w:tc>
        <w:tc>
          <w:tcPr>
            <w:tcW w:w="1131"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105</w:t>
            </w:r>
          </w:p>
        </w:tc>
        <w:tc>
          <w:tcPr>
            <w:tcW w:w="853" w:type="dxa"/>
          </w:tcPr>
          <w:p>
            <w:pP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6</w:t>
            </w:r>
          </w:p>
        </w:tc>
        <w:tc>
          <w:tcPr>
            <w:tcW w:w="2127" w:type="dxa"/>
            <w:vAlign w:val="center"/>
          </w:tcPr>
          <w:p>
            <w:pPr>
              <w:spacing w:line="320" w:lineRule="exact"/>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电动蝶阀</w:t>
            </w:r>
          </w:p>
        </w:tc>
        <w:tc>
          <w:tcPr>
            <w:tcW w:w="2982"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1.名称：电动阀</w:t>
            </w:r>
          </w:p>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2.规格：φ250mm</w:t>
            </w:r>
          </w:p>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3.其他:满足设计规范要求</w:t>
            </w:r>
          </w:p>
        </w:tc>
        <w:tc>
          <w:tcPr>
            <w:tcW w:w="1131"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w:t>
            </w:r>
          </w:p>
        </w:tc>
        <w:tc>
          <w:tcPr>
            <w:tcW w:w="853" w:type="dxa"/>
          </w:tcPr>
          <w:p>
            <w:pP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7</w:t>
            </w:r>
          </w:p>
        </w:tc>
        <w:tc>
          <w:tcPr>
            <w:tcW w:w="2127" w:type="dxa"/>
            <w:vAlign w:val="center"/>
          </w:tcPr>
          <w:p>
            <w:pPr>
              <w:spacing w:line="320" w:lineRule="exact"/>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手动蝶阀</w:t>
            </w:r>
          </w:p>
        </w:tc>
        <w:tc>
          <w:tcPr>
            <w:tcW w:w="2982"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1.名称：手动阀</w:t>
            </w:r>
          </w:p>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2.规格：φ250mm</w:t>
            </w:r>
          </w:p>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3.其他:满足设计规范要求</w:t>
            </w:r>
          </w:p>
        </w:tc>
        <w:tc>
          <w:tcPr>
            <w:tcW w:w="1131"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w:t>
            </w:r>
          </w:p>
        </w:tc>
        <w:tc>
          <w:tcPr>
            <w:tcW w:w="853" w:type="dxa"/>
          </w:tcPr>
          <w:p>
            <w:pP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8</w:t>
            </w:r>
          </w:p>
        </w:tc>
        <w:tc>
          <w:tcPr>
            <w:tcW w:w="2127" w:type="dxa"/>
            <w:vAlign w:val="center"/>
          </w:tcPr>
          <w:p>
            <w:pPr>
              <w:spacing w:line="320" w:lineRule="exact"/>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明敷线管</w:t>
            </w:r>
          </w:p>
        </w:tc>
        <w:tc>
          <w:tcPr>
            <w:tcW w:w="2982"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1.名称：明敷线管</w:t>
            </w:r>
          </w:p>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2.规格：JDG-DN20mm</w:t>
            </w:r>
          </w:p>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3.其他:满足设计规范要求</w:t>
            </w:r>
          </w:p>
        </w:tc>
        <w:tc>
          <w:tcPr>
            <w:tcW w:w="1131"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250</w:t>
            </w:r>
          </w:p>
        </w:tc>
        <w:tc>
          <w:tcPr>
            <w:tcW w:w="853" w:type="dxa"/>
          </w:tcPr>
          <w:p>
            <w:pP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9</w:t>
            </w:r>
          </w:p>
        </w:tc>
        <w:tc>
          <w:tcPr>
            <w:tcW w:w="2127" w:type="dxa"/>
            <w:vAlign w:val="center"/>
          </w:tcPr>
          <w:p>
            <w:pPr>
              <w:spacing w:line="320" w:lineRule="exact"/>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远程启动电缆</w:t>
            </w:r>
          </w:p>
        </w:tc>
        <w:tc>
          <w:tcPr>
            <w:tcW w:w="2982"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名称：远程启动电缆</w:t>
            </w:r>
          </w:p>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规格：KVV2x1.0㎜²</w:t>
            </w:r>
          </w:p>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3.其他:满足设计规范要求</w:t>
            </w:r>
          </w:p>
        </w:tc>
        <w:tc>
          <w:tcPr>
            <w:tcW w:w="1131"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250</w:t>
            </w:r>
          </w:p>
        </w:tc>
        <w:tc>
          <w:tcPr>
            <w:tcW w:w="853" w:type="dxa"/>
          </w:tcPr>
          <w:p>
            <w:pP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10</w:t>
            </w:r>
          </w:p>
        </w:tc>
        <w:tc>
          <w:tcPr>
            <w:tcW w:w="2127" w:type="dxa"/>
            <w:vAlign w:val="center"/>
          </w:tcPr>
          <w:p>
            <w:pPr>
              <w:spacing w:line="320" w:lineRule="exact"/>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控制箱改造</w:t>
            </w:r>
          </w:p>
        </w:tc>
        <w:tc>
          <w:tcPr>
            <w:tcW w:w="2982"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p>
        </w:tc>
        <w:tc>
          <w:tcPr>
            <w:tcW w:w="1131"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w:t>
            </w:r>
          </w:p>
        </w:tc>
        <w:tc>
          <w:tcPr>
            <w:tcW w:w="853"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11</w:t>
            </w:r>
          </w:p>
        </w:tc>
        <w:tc>
          <w:tcPr>
            <w:tcW w:w="2127" w:type="dxa"/>
            <w:vAlign w:val="center"/>
          </w:tcPr>
          <w:p>
            <w:pPr>
              <w:spacing w:line="320" w:lineRule="exact"/>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墙体开洞及修复</w:t>
            </w:r>
          </w:p>
        </w:tc>
        <w:tc>
          <w:tcPr>
            <w:tcW w:w="2982"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p>
        </w:tc>
        <w:tc>
          <w:tcPr>
            <w:tcW w:w="1131"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w:t>
            </w:r>
          </w:p>
        </w:tc>
        <w:tc>
          <w:tcPr>
            <w:tcW w:w="853" w:type="dxa"/>
          </w:tcPr>
          <w:p>
            <w:pP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12</w:t>
            </w:r>
          </w:p>
        </w:tc>
        <w:tc>
          <w:tcPr>
            <w:tcW w:w="2127" w:type="dxa"/>
            <w:vAlign w:val="center"/>
          </w:tcPr>
          <w:p>
            <w:pPr>
              <w:spacing w:line="320" w:lineRule="exact"/>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吊顶破坏及修复</w:t>
            </w:r>
          </w:p>
        </w:tc>
        <w:tc>
          <w:tcPr>
            <w:tcW w:w="2982"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p>
        </w:tc>
        <w:tc>
          <w:tcPr>
            <w:tcW w:w="1131" w:type="dxa"/>
          </w:tcPr>
          <w:p>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w:t>
            </w:r>
          </w:p>
        </w:tc>
        <w:tc>
          <w:tcPr>
            <w:tcW w:w="853" w:type="dxa"/>
          </w:tcPr>
          <w:p>
            <w:pP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项</w:t>
            </w:r>
          </w:p>
        </w:tc>
      </w:tr>
    </w:tbl>
    <w:p>
      <w:pPr>
        <w:spacing w:line="320" w:lineRule="exact"/>
        <w:ind w:left="424" w:leftChars="202" w:right="25" w:rightChars="12"/>
        <w:jc w:val="left"/>
        <w:rPr>
          <w:rFonts w:ascii="宋体" w:hAnsi="宋体" w:eastAsia="宋体" w:cs="Times New Roman"/>
          <w:color w:val="000000"/>
          <w:sz w:val="24"/>
          <w:szCs w:val="24"/>
        </w:rPr>
      </w:pPr>
    </w:p>
    <w:p>
      <w:pPr>
        <w:spacing w:line="440" w:lineRule="exact"/>
        <w:ind w:left="424" w:leftChars="202" w:right="25" w:rightChars="12"/>
        <w:jc w:val="left"/>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技术参数要求</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1、通风柜技术要求通则：</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（1）安装和施工的技术要求：</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（1.1）本项目通风柜及其配套排风安全设备的材料及其配套件安装位置须符合项目相关文件。</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（1.2）本项目通风柜及其配套排风安全设备的安装和施工质量应符合国家各项相关强制性规范。</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（2）总体性能及技术要求：本项目通风柜辅助配套设备中的钢制底柜其硬件的结构强度和性能特征须符合实验室使用要求。</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本项目通风柜及其配套排风安全设备的款式、长度、深度、台面、内衬、调节门样式、配置等若有非标要求，投标人应具有按照用户使用需求进行设计、测试、生产，且其性能满足本技术要求规定的设计开发能力；</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（4）有特殊说明者外，本项目所有钢制材质的表面(含内外面)均须经环保纳米陶化环氧树脂粉末静电喷涂烤漆工艺处理；</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（5）所有钢制柜体内组装用螺丝均须为平头螺丝，不得采用有尖头的自攻螺丝以避免接触伤害；</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6）在实验室变风量全新风空调设备智能型通风控制系统提供每个变风量通风柜排风安全设备一个足够、稳定、实时与正确的排风量，以及实验室环境气流组织在通风柜调节门开口处所造成的交叉气流速度符合相关标准规定的情况下，可以维持通风柜捕捉及排除污染的能力。</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7）为保证通风柜安全可靠，需提供通风柜检测内容包含台面宽度、台面高度（立姿）、净操作面深度,外形尺寸偏差及形状位置公差,木工及外观要求,安全性要求,阻燃性,理化性能,力学性能各项要求及性能均合格的（提供第三方检验检测机构出具的检测报告复印件）。</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8）提供第三方检验检测机构出具的通风柜安全性能检测报告：测试内容应包括：小火焰冲击测试、耐化学性测试、耐冲击测试-视窗玻璃材料、耐冲击测试-视窗边框及轨道、耐冲击测试-导流板及内衬板、耐冲击测试-工作台面。（提供第三方检测报告复印件）</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（9）实验室化学通风柜是一种专门设计的特殊安全设备，其捕捉及排除污染性能特征须符合实验室使用要求，检测项目至少包含但不限于以下几个项目（提供第三方检验检测机构出具的检测报告复印件）：</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（9.1）面风速均匀度检测：通风柜的面风速须分布均匀，偏差须小于±15%。(检测内容应包括三种不同目标面风速的实测风速值，分别为：视窗门100%开启，目标面风速100 fpm (+/-5 fpm)、视窗门100%开启，目标面风速80 fpm (+/-5 fpm)、视窗门开启460mm高度时，目标面风速60 fpm (+/-5 fpm)；</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（9.2）可视烟雾流动显示试验：须无烟雾泄漏逸散出柜外，柜内无涡流死角且能平顺的将烟雾排出。(检测内容包括：大量烟雾测试和少量烟雾测试)；</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（9.3）SF6六氟化硫示踪气体浓度控制：浓度控制等级应小于0.05ppm。（检测内容包括三种不同面风速（0.5m/s，0.4 m/s，0.3 m/s）情况下静态检测，动态检测，及调节门周边检漏测试）。</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2、通风柜下柜体： </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（1）柜体为全钢制产品，采用落地式柜体结构。所有材料均采用优质冷轧钢板（盒板）。最小厚度如下：</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（1.1）1.0mm：抽屉本体和面板，钢门钢板，家具前、后封板、搁板；</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（1.2）1.0mm：钢柜上部、后部、底部和基座钢板，组件紧固板，玻璃门外框钢板，垂直衬板，钢门外部钢板和检修孔封板；</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（1.3）1.6mm：工作桌连接条，桌脚，支架、桌脚连接件和延伸架；</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（1.4）2.0mm：抽屉滑轨、门及柜体合页加强件和L型前脚撑板；</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（1.5）3.0mm：桌腿角托架和校平螺栓加固板；</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（2）层板：所有带柜门的实验柜具内置活动层板，每20mm可自由上下调节高度，层板由四个钢制层板扣支撑，与柜体同色；</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（3）下柜柜门为双包结构，内附防噪填充，每个包层都是先喷涂再包合，不会因局部的破损而导致内部的损伤；</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（4）门板合叶以不锈钢螺丝与门板及底柜相固定，可拆卸，非焊接结构</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（5）门板配置门扣组及橡胶缓冲装置；</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（6）合页(铰链)：采用厚2.0mm(及以上)的编号304(及以上)不锈钢材质180°五节式合页；运动负重：≥90kg；</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（7）抽屉/门板把手：采用编号304(及以上)不锈钢明装式桥型把手，结构强度须符合本项目抽屉和门拉手试验荷重性能要求；</w:t>
      </w:r>
    </w:p>
    <w:p>
      <w:pPr>
        <w:spacing w:line="440" w:lineRule="exact"/>
        <w:ind w:left="283" w:leftChars="135" w:right="25" w:rightChars="12"/>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（8）调整脚：螺杆采用∮12mm(及以上)的镀锌材质制作，底部具防滑橡胶垫。</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3、性能规格</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（1）柜体：采用全钢材质结构，加工材料参照或相当于宝钢、鞍钢、包钢或同等级的优质低碳冷轧钢板。美观大方，坚固耐用，防酸碱及有机溶剂。通风柜所有材料均需恒久耐用，安全环保。</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（2）通风柜正面左右两侧操作面板后方为功能柱式的夹层结构，夹层内空间宽度不得低于95mm，以便容纳安装水、电、气等系统管线、远程控制阀、电器开关和插座等；</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（3）柜内水、气等系统出口与柜外远程控制阀采用隐藏式管道连接，通风柜左右两侧内衬板上须具可拆装式内维修门以方便夹层结构内的管道维修；</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4）面板上装水、气控制阀门，水、气龙头装于风柜面板最易接近的位置上，每种阀门都在通风柜外面控制，并用不同颜色标示。通风柜两侧功能柱上预留水气扩展接口，方便日后气体考克或水龙头的增加和拆卸。</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（5）控制面板装电路控制开关和监控系统，风柜之控制元件均可利用不同模块安装于风柜两侧或正前方，可随时根据用户的不同工作环境及习惯扩充安装配置。</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（6）通风柜结构：一个独立的钢架结构支持着外部面板，内衬板和导流板。为了易于维修和替换，内衬板上的维修板可以在不必拆解构架的情况下就可以移动以便对通风柜的维护。</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（7）台面：</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台面采用实芯理化板台面，厚度≥12.7mm，耐强酸强碱、防火、防水、防腐蚀、耐刮、耐高温、耐磨、耐抗击、不变形、无毒、易清洁， 为保证台面材料质量以及从环保角度保障实验室人员健康，台面材料必须符合以下技术参数及要求：</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（7.1）提供由国家建筑工程材料质量检验检测中心出具的检验报告，经GB/T 17657-2022标准检测，耐黄变色牢度结果为：灰色样卡5级；浸渍剥离结果为：无分层；24h吸水率结果为：0.1%；</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（7.2）提供三聚氰胺的迁移测试检测报告，依据GB 4806.7-2016标准，测试条件：4%乙酸、95%乙醇，三聚氰胺迁移量结果为：未检出；</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（7.3）提供由国家建筑工程材料质量检验检测中心出具的检验报告，经GB 24820-2009标准检测，操作台水平静载荷、操作台主桌面垂直静载荷、操作台持续垂直静载荷三项判定均为：合格；</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（7.4）需提供燃烧性检验报告，依据GB 8624-2012标准，600s内总放热量≤11 MJ；</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（7.5）需提供甲醛性能检验报告；经GB/T 39600-2021标准检测，甲醛释放量检测结果≤0.023；等级为ENF级；</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（7.6）需提供挥发性有机物检验报告，TVOC总挥发性有机化合物未检出，苯，氯苯，氯仿未检出；</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（7.7）需提供由国家建筑工程材料质量检验检测中心出具的A类装饰装修材料放射性报告；材料放射性核素限量经GB6566-2010标准检测，内照射指数IRa和外照射指数Iγ均＜0.1；</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（7.8）为保证质量，投标人需提供符合以上技术参数及要求的台面板生产厂家针对本项目所出具的《授权书》和《售后承诺书》原件并加盖制造商公章。</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8）通风柜内衬材料应为抗酸碱腐蚀、阻燃型陶纤材料，厚度≥5mm度。内衬材料表面光滑，颜色为白色。其阻燃性应满足可燃性试验的水平燃烧测试HB以及垂直燃烧测试V-0要求。（提供第三方检验检测机构出具的检测报告复印件）</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（9）所有的内部连接装置都隐藏布置，无外漏金属部件。</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（10）导流板采用纵向气流破碎开孔结构设计，可有效将气流迅速导出，开孔导流板安装位置与角度需均匀，无死角，以确保不同比重之气体均能有效排除，不会产生紊流或涡流现象。</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（11）风柜的前部是安全移门，门框为抗化学腐蚀聚丙烯材质。</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（12）移门视窗采用注塑一体成型铝制型材框架，视窗玻璃采用≥5mm厚安全玻璃，玻璃必须重量平衡，以防倾斜和粘连。当玻璃受外力敲击而意外破碎时，玻璃碎末不会飞溅或掉落且不会伤及人体。</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（13）通风柜的配重悬吊为同步带，滑轮座具设防脱落设计，可保证在悬吊钢索失效时调节门不会坠落造成意外伤害。</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（14）移门上装有独特的滑轮组装置，应采用注塑一体成型，质轻且坚固耐用，可保证门停留在任意高度而不下滑。</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（15）滑轨为抗腐蚀尼龙材质，移门能够轻松上下移动；移门的关、闭有橡胶缓冲装置；移门拉手和移门同宽。</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（16）安全移门把手采用抗化学腐蚀聚丙烯材质，翼型气流导向设计，以避免气流通过把手下方，进入柜内时产生扰流，同时有效防止气体外溢。</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17）补风翼：作为通风柜的补风口。同时设计成便于电缆的通过，使通风柜柜门可以完全关闭，操作起来更加安全。同时风柜前翼必須可以移除，以保证大型仪器可以放进通风柜，必须是不小于1.2mm标准钢板，防止扭曲和变形。</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（18）通风柜设有有限旁通气流通道，提供全动态气流，使得通风柜内无静止死区。</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（19）顶部集风罩：PP聚丙烯模具一体注塑成型、以确保集气风罩的密封性，避免污染外泄。材料应耐强酸强碱，锥形减缩式排气设计，已获得良好之集气平均性及低压损。 </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（20）泄压安全设计：柜内工作空间顶部须具有泄压口设计，于紧急超压情况时提供泄压功能。</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4、通风柜辅助安全装置/水电气配件部分</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（1）电气装置/配件</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（1.1）依据实验室规范及使用要求，配置电气装置/配件； </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（1.2）提供完整的电气装置/配件以及其必要的安装附件；</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（2）强电：</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（2.1）所有常规电源插座均为单相3线，250V/10A，按须配置IP-55(及以上)防护等级的自动阖盖式保护盒； </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（2.2）除有特别说明者外，每台通风柜标配4个常规电源插座，其余规格插座按设备清单要求配置；</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2.3）所有通风柜常规电源插座及电气元器件必须安装在工作空间外部正面的左右操作面板上，以避免插头插拔时的火花引起柜内可燃性气体闪爆危险；更不允许安装在台面下方位置，以避免台面上液体意外溢流时引起的电气短路危险。</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（3）照明装置：</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（3.1）照明装置应安装于排风安全设备柜体工作空间顶部外侧，对柜内提供照明；开关须置于柜体外部正面适当位置上；</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（3.2）可保证操作时光线良好。通风柜照明灯安装在通风柜顶部，应便于日常维护检修。</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（3.3）照明装置设计能于工作台面上至少提供500lux 勒克斯平均照度。</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（4）远程控制水阀：</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（4.1）壁式安装(正面左右或下操作面板上)；</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（4.2）本体采用黄铜合金材质制作，表面经环氧树脂粉末静电喷涂烤漆工艺处理；</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（4.3）阀芯须采用180°旋转的陶瓷型阀芯。</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（5）水考克：</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（5.1）壁式安装(柜内侧壁上)，出水口90°向下；</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（5.2）本体采用黄铜合金材质制作，表面经环氧树脂粉末静电喷涂烤漆工艺处理；</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（5.3）出口接头应为尖嘴型锯齿多节状以确保软管衔接时的紧密。</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（6）远程控制气阀：</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（6.1）壁式安装(正面左右或下操作面板上)；</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（6.2）本体采用黄铜合金材质制作，表面经环氧树脂粉末静电喷涂烤漆工艺处理；</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（6.3）阀芯须采用针阀型阀芯。</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（7）小水杯：</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（7.1）采用黑色PP聚丙烯或高密度HDPE聚乙烯等耐蚀塑料材质一体模具注塑成型制作；</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（7.2）安装时与台面平齐或略低于台面，不使台面存水。</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（7.3）废液杯槽下水口处均须配备PP聚丙烯或其它更佳的耐蚀塑料材质存水弯堵臭装置。</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5、项目实施方案</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（1）实施方案需满足以下标准：GB50243－2016《通风与空调工程施工质量验收规范》、JB/T6412-1999《排风柜》、GB16297-1996《大气污染物综合排放标准》。</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（2）排风管道走向：满足整体标高要求，风管走向要求合理美观，便于安装，与其它工艺管道布局合理，满足排风需求，投标人自行深化设计。</w:t>
      </w:r>
    </w:p>
    <w:p>
      <w:pPr>
        <w:spacing w:line="440" w:lineRule="exact"/>
        <w:ind w:left="283" w:leftChars="135" w:right="25" w:rightChars="12"/>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（3）通风控制系统：针对不同实验室设计排风，满足房间换气次数。在安全的前提下，体现节能、环保以及便于管理，建设高效的实验室。</w:t>
      </w:r>
    </w:p>
    <w:p>
      <w:pPr>
        <w:spacing w:line="440" w:lineRule="exact"/>
        <w:outlineLvl w:val="1"/>
        <w:rPr>
          <w:rFonts w:ascii="宋体" w:hAnsi="宋体" w:eastAsia="宋体" w:cs="宋体"/>
          <w:snapToGrid w:val="0"/>
          <w:kern w:val="0"/>
          <w:sz w:val="28"/>
          <w:szCs w:val="28"/>
        </w:rPr>
      </w:pPr>
      <w:r>
        <w:rPr>
          <w:rFonts w:hint="eastAsia" w:ascii="宋体" w:hAnsi="宋体" w:eastAsia="宋体" w:cs="宋体"/>
          <w:b/>
          <w:snapToGrid w:val="0"/>
          <w:kern w:val="0"/>
          <w:sz w:val="28"/>
          <w:szCs w:val="28"/>
        </w:rPr>
        <w:t>三、资质要求</w:t>
      </w:r>
    </w:p>
    <w:p>
      <w:pPr>
        <w:spacing w:line="440" w:lineRule="exact"/>
        <w:ind w:firstLine="480" w:firstLineChars="200"/>
        <w:rPr>
          <w:rFonts w:hAnsi="宋体"/>
          <w:bCs/>
          <w:color w:val="000000"/>
          <w:sz w:val="24"/>
          <w:szCs w:val="24"/>
        </w:rPr>
      </w:pPr>
      <w:r>
        <w:rPr>
          <w:rFonts w:hint="eastAsia" w:hAnsi="宋体"/>
          <w:bCs/>
          <w:color w:val="000000"/>
          <w:sz w:val="24"/>
          <w:szCs w:val="24"/>
        </w:rPr>
        <w:t>供应商是指向采购人提供服务或者货物的法人、其他组织或者自然人。合格的供应商应首先符合政府采购法第二十二条规定的基本资格条件</w:t>
      </w:r>
    </w:p>
    <w:p>
      <w:pPr>
        <w:spacing w:line="440" w:lineRule="exact"/>
        <w:ind w:firstLine="480" w:firstLineChars="200"/>
        <w:rPr>
          <w:rFonts w:hAnsi="宋体"/>
          <w:bCs/>
          <w:color w:val="000000"/>
          <w:sz w:val="24"/>
          <w:szCs w:val="24"/>
        </w:rPr>
      </w:pPr>
      <w:r>
        <w:rPr>
          <w:rFonts w:hint="eastAsia" w:hAnsi="宋体"/>
          <w:bCs/>
          <w:color w:val="000000"/>
          <w:sz w:val="24"/>
          <w:szCs w:val="24"/>
        </w:rPr>
        <w:t>（一）基本资格条件</w:t>
      </w:r>
    </w:p>
    <w:p>
      <w:pPr>
        <w:spacing w:line="440" w:lineRule="exact"/>
        <w:ind w:firstLine="480" w:firstLineChars="200"/>
        <w:rPr>
          <w:rFonts w:hAnsi="宋体"/>
          <w:bCs/>
          <w:color w:val="000000"/>
          <w:sz w:val="24"/>
          <w:szCs w:val="24"/>
        </w:rPr>
      </w:pPr>
      <w:r>
        <w:rPr>
          <w:rFonts w:hint="eastAsia" w:hAnsi="宋体"/>
          <w:bCs/>
          <w:color w:val="000000"/>
          <w:sz w:val="24"/>
          <w:szCs w:val="24"/>
        </w:rPr>
        <w:t>1、具有独立承担民事责任的能力；</w:t>
      </w:r>
    </w:p>
    <w:p>
      <w:pPr>
        <w:spacing w:line="440" w:lineRule="exact"/>
        <w:ind w:firstLine="480" w:firstLineChars="200"/>
        <w:rPr>
          <w:rFonts w:hAnsi="宋体"/>
          <w:bCs/>
          <w:color w:val="000000"/>
          <w:sz w:val="24"/>
          <w:szCs w:val="24"/>
        </w:rPr>
      </w:pPr>
      <w:r>
        <w:rPr>
          <w:rFonts w:hint="eastAsia" w:hAnsi="宋体"/>
          <w:bCs/>
          <w:color w:val="000000"/>
          <w:sz w:val="24"/>
          <w:szCs w:val="24"/>
        </w:rPr>
        <w:t>2、具有良好的商业信誉和健全的财务会计制度；</w:t>
      </w:r>
    </w:p>
    <w:p>
      <w:pPr>
        <w:spacing w:line="440" w:lineRule="exact"/>
        <w:ind w:firstLine="480" w:firstLineChars="200"/>
        <w:rPr>
          <w:rFonts w:hAnsi="宋体"/>
          <w:bCs/>
          <w:color w:val="000000"/>
          <w:sz w:val="24"/>
          <w:szCs w:val="24"/>
        </w:rPr>
      </w:pPr>
      <w:r>
        <w:rPr>
          <w:rFonts w:hint="eastAsia" w:hAnsi="宋体"/>
          <w:bCs/>
          <w:color w:val="000000"/>
          <w:sz w:val="24"/>
          <w:szCs w:val="24"/>
        </w:rPr>
        <w:t>3、具有履行合同所必需的设备和专业技术能力；</w:t>
      </w:r>
    </w:p>
    <w:p>
      <w:pPr>
        <w:spacing w:line="440" w:lineRule="exact"/>
        <w:ind w:firstLine="480" w:firstLineChars="200"/>
        <w:rPr>
          <w:rFonts w:hAnsi="宋体"/>
          <w:bCs/>
          <w:color w:val="000000"/>
          <w:sz w:val="24"/>
          <w:szCs w:val="24"/>
        </w:rPr>
      </w:pPr>
      <w:r>
        <w:rPr>
          <w:rFonts w:hint="eastAsia" w:hAnsi="宋体"/>
          <w:bCs/>
          <w:color w:val="000000"/>
          <w:sz w:val="24"/>
          <w:szCs w:val="24"/>
        </w:rPr>
        <w:t>4、有依法缴纳税收和社会保障资金的良好记录；</w:t>
      </w:r>
    </w:p>
    <w:p>
      <w:pPr>
        <w:spacing w:line="440" w:lineRule="exact"/>
        <w:ind w:firstLine="480" w:firstLineChars="200"/>
        <w:rPr>
          <w:rFonts w:hAnsi="宋体"/>
          <w:bCs/>
          <w:color w:val="000000"/>
          <w:sz w:val="24"/>
          <w:szCs w:val="24"/>
        </w:rPr>
      </w:pPr>
      <w:r>
        <w:rPr>
          <w:rFonts w:hint="eastAsia" w:hAnsi="宋体"/>
          <w:bCs/>
          <w:color w:val="000000"/>
          <w:sz w:val="24"/>
          <w:szCs w:val="24"/>
        </w:rPr>
        <w:t>5、参加政府采购活动前三年内，在经营活动中没有重大违法记录；</w:t>
      </w:r>
    </w:p>
    <w:p>
      <w:pPr>
        <w:spacing w:line="440" w:lineRule="exact"/>
        <w:ind w:firstLine="480" w:firstLineChars="200"/>
        <w:rPr>
          <w:rFonts w:hAnsi="宋体"/>
          <w:bCs/>
          <w:color w:val="000000"/>
          <w:sz w:val="24"/>
          <w:szCs w:val="24"/>
        </w:rPr>
      </w:pPr>
      <w:r>
        <w:rPr>
          <w:rFonts w:hint="eastAsia" w:hAnsi="宋体"/>
          <w:bCs/>
          <w:color w:val="000000"/>
          <w:sz w:val="24"/>
          <w:szCs w:val="24"/>
        </w:rPr>
        <w:t xml:space="preserve">6、法律、行政法规规定的其他条件。 </w:t>
      </w:r>
    </w:p>
    <w:p>
      <w:pPr>
        <w:spacing w:line="440" w:lineRule="exact"/>
        <w:outlineLvl w:val="1"/>
      </w:pPr>
      <w:r>
        <w:rPr>
          <w:rFonts w:hint="eastAsia" w:ascii="宋体" w:hAnsi="宋体" w:eastAsia="宋体" w:cs="宋体"/>
          <w:b/>
          <w:snapToGrid w:val="0"/>
          <w:kern w:val="0"/>
          <w:sz w:val="28"/>
          <w:szCs w:val="28"/>
        </w:rPr>
        <w:t>四、保证金</w:t>
      </w:r>
    </w:p>
    <w:p>
      <w:pPr>
        <w:spacing w:line="440" w:lineRule="exact"/>
        <w:ind w:firstLine="480" w:firstLineChars="200"/>
        <w:rPr>
          <w:rFonts w:hAnsi="宋体"/>
          <w:bCs/>
          <w:color w:val="000000"/>
          <w:sz w:val="24"/>
          <w:szCs w:val="24"/>
        </w:rPr>
      </w:pPr>
      <w:r>
        <w:rPr>
          <w:rFonts w:hint="eastAsia" w:hAnsi="宋体"/>
          <w:bCs/>
          <w:color w:val="000000"/>
          <w:sz w:val="24"/>
          <w:szCs w:val="24"/>
        </w:rPr>
        <w:t>（一）履约保证金</w:t>
      </w:r>
    </w:p>
    <w:p>
      <w:pPr>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本项目履约担保的形式：现金；履约保证金为中标金额的5%，履约担保的提交时间：在中标通知书领取后10个工作日，成交供应商按担保金额向采购人提交履约担保，否则视为放弃中标。履约保证金在合同履约验收合格后扣除应由供应商承担的违约金或赔偿费用后，经使用部门同意后无息退还履约保证金。若成交供应商未在规定时间内缴纳履约保证金，我校有权没收其投标保证金，并取消其成交供应商资格。</w:t>
      </w:r>
    </w:p>
    <w:p>
      <w:pPr>
        <w:spacing w:line="440" w:lineRule="exact"/>
        <w:ind w:firstLine="480" w:firstLineChars="200"/>
        <w:rPr>
          <w:rFonts w:hAnsi="宋体"/>
          <w:bCs/>
          <w:color w:val="000000"/>
          <w:sz w:val="24"/>
          <w:szCs w:val="24"/>
        </w:rPr>
      </w:pPr>
      <w:r>
        <w:rPr>
          <w:rFonts w:hint="eastAsia" w:hAnsi="宋体"/>
          <w:bCs/>
          <w:color w:val="000000"/>
          <w:sz w:val="24"/>
          <w:szCs w:val="24"/>
        </w:rPr>
        <w:t>（二）递交保证金账户</w:t>
      </w:r>
    </w:p>
    <w:p>
      <w:pPr>
        <w:spacing w:line="440" w:lineRule="exact"/>
        <w:ind w:firstLine="480" w:firstLineChars="200"/>
        <w:rPr>
          <w:rFonts w:hAnsi="宋体"/>
          <w:bCs/>
          <w:color w:val="000000"/>
          <w:sz w:val="24"/>
          <w:szCs w:val="24"/>
        </w:rPr>
      </w:pPr>
      <w:r>
        <w:rPr>
          <w:rFonts w:hint="eastAsia" w:hAnsi="宋体"/>
          <w:bCs/>
          <w:color w:val="000000"/>
          <w:sz w:val="24"/>
          <w:szCs w:val="24"/>
        </w:rPr>
        <w:t>户  名：重庆医科大学</w:t>
      </w:r>
    </w:p>
    <w:p>
      <w:pPr>
        <w:spacing w:line="440" w:lineRule="exact"/>
        <w:ind w:firstLine="480" w:firstLineChars="200"/>
        <w:rPr>
          <w:rFonts w:hAnsi="宋体"/>
          <w:bCs/>
          <w:color w:val="000000"/>
          <w:sz w:val="24"/>
          <w:szCs w:val="24"/>
        </w:rPr>
      </w:pPr>
      <w:r>
        <w:rPr>
          <w:rFonts w:hint="eastAsia" w:hAnsi="宋体"/>
          <w:bCs/>
          <w:color w:val="000000"/>
          <w:sz w:val="24"/>
          <w:szCs w:val="24"/>
        </w:rPr>
        <w:t>开户行：建行重庆高新区分行</w:t>
      </w:r>
    </w:p>
    <w:p>
      <w:pPr>
        <w:spacing w:line="440" w:lineRule="exact"/>
        <w:ind w:firstLine="480" w:firstLineChars="200"/>
        <w:rPr>
          <w:rFonts w:hAnsi="宋体"/>
          <w:bCs/>
          <w:color w:val="000000"/>
          <w:sz w:val="24"/>
          <w:szCs w:val="24"/>
        </w:rPr>
      </w:pPr>
      <w:r>
        <w:rPr>
          <w:rFonts w:hint="eastAsia" w:hAnsi="宋体"/>
          <w:bCs/>
          <w:color w:val="000000"/>
          <w:sz w:val="24"/>
          <w:szCs w:val="24"/>
        </w:rPr>
        <w:t>账  号：50001033600050008726</w:t>
      </w:r>
    </w:p>
    <w:p>
      <w:pPr>
        <w:spacing w:line="440" w:lineRule="exact"/>
        <w:ind w:firstLine="480" w:firstLineChars="200"/>
        <w:rPr>
          <w:rFonts w:hAnsi="宋体"/>
          <w:bCs/>
          <w:color w:val="000000"/>
          <w:sz w:val="24"/>
          <w:szCs w:val="24"/>
        </w:rPr>
      </w:pPr>
      <w:r>
        <w:rPr>
          <w:rFonts w:hint="eastAsia" w:hAnsi="宋体"/>
          <w:bCs/>
          <w:color w:val="000000"/>
          <w:sz w:val="24"/>
          <w:szCs w:val="24"/>
        </w:rPr>
        <w:t>备  注：供应商必须在付款凭证备注栏中注明本项目的项目编号。</w:t>
      </w:r>
    </w:p>
    <w:p>
      <w:pPr>
        <w:spacing w:line="440" w:lineRule="exact"/>
        <w:ind w:firstLine="480" w:firstLineChars="200"/>
        <w:rPr>
          <w:rFonts w:hAnsi="宋体"/>
          <w:bCs/>
          <w:color w:val="000000"/>
          <w:sz w:val="24"/>
          <w:szCs w:val="24"/>
        </w:rPr>
      </w:pPr>
      <w:r>
        <w:rPr>
          <w:rFonts w:hint="eastAsia" w:hAnsi="宋体"/>
          <w:bCs/>
          <w:color w:val="000000"/>
          <w:sz w:val="24"/>
          <w:szCs w:val="24"/>
        </w:rPr>
        <w:t>（三）电子票据获取方式</w:t>
      </w:r>
    </w:p>
    <w:p>
      <w:pPr>
        <w:spacing w:line="440" w:lineRule="exact"/>
        <w:ind w:firstLine="480" w:firstLineChars="200"/>
        <w:rPr>
          <w:rFonts w:hAnsi="宋体"/>
          <w:bCs/>
          <w:color w:val="000000"/>
          <w:sz w:val="24"/>
          <w:szCs w:val="24"/>
        </w:rPr>
      </w:pPr>
      <w:r>
        <w:rPr>
          <w:rFonts w:hint="eastAsia" w:hAnsi="宋体"/>
          <w:bCs/>
          <w:color w:val="000000"/>
          <w:sz w:val="24"/>
          <w:szCs w:val="24"/>
        </w:rPr>
        <w:t>1、联系重庆医科大学财务处推送电子发票，电话68486151，地址第二教学楼110室；</w:t>
      </w:r>
    </w:p>
    <w:p>
      <w:pPr>
        <w:spacing w:line="440" w:lineRule="exact"/>
        <w:ind w:firstLine="480" w:firstLineChars="200"/>
        <w:rPr>
          <w:rFonts w:hAnsi="宋体"/>
          <w:bCs/>
          <w:color w:val="000000"/>
          <w:sz w:val="24"/>
          <w:szCs w:val="24"/>
        </w:rPr>
      </w:pPr>
      <w:r>
        <w:rPr>
          <w:rFonts w:hint="eastAsia" w:hAnsi="宋体"/>
          <w:bCs/>
          <w:color w:val="000000"/>
          <w:sz w:val="24"/>
          <w:szCs w:val="24"/>
        </w:rPr>
        <w:t>2、缴费绑定的手机号微信关注“重庆医科大学财务处”公众号→选择“我的票据”→“我的”，获取电子发票；</w:t>
      </w:r>
    </w:p>
    <w:p>
      <w:pPr>
        <w:spacing w:line="440" w:lineRule="exact"/>
        <w:ind w:firstLine="480" w:firstLineChars="200"/>
        <w:rPr>
          <w:rFonts w:hAnsi="宋体"/>
          <w:bCs/>
          <w:color w:val="000000"/>
          <w:sz w:val="24"/>
          <w:szCs w:val="24"/>
        </w:rPr>
      </w:pPr>
      <w:r>
        <w:rPr>
          <w:rFonts w:hint="eastAsia" w:hAnsi="宋体"/>
          <w:bCs/>
          <w:color w:val="000000"/>
          <w:sz w:val="24"/>
          <w:szCs w:val="24"/>
        </w:rPr>
        <w:t>3、缴费绑定的手机号微信关注“电子票夹”小程序获取电子发票。</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五、供货期及供货地点</w:t>
      </w:r>
    </w:p>
    <w:p>
      <w:pPr>
        <w:spacing w:line="440" w:lineRule="exact"/>
        <w:ind w:firstLine="480" w:firstLineChars="200"/>
        <w:rPr>
          <w:rFonts w:hAnsi="宋体"/>
          <w:bCs/>
          <w:sz w:val="24"/>
          <w:szCs w:val="24"/>
        </w:rPr>
      </w:pPr>
      <w:r>
        <w:rPr>
          <w:rFonts w:hint="eastAsia" w:hAnsi="宋体"/>
          <w:bCs/>
          <w:sz w:val="24"/>
          <w:szCs w:val="24"/>
        </w:rPr>
        <w:t>（一）供货期：中标人应在中标结果公示发出之日起后30个日历日内交货并完成安装调试。（本项目供货期以中标结果公示之日开始计算，不等待合同签订时间）。</w:t>
      </w:r>
    </w:p>
    <w:p>
      <w:pPr>
        <w:spacing w:line="440" w:lineRule="exact"/>
        <w:ind w:left="239" w:leftChars="114" w:firstLine="480" w:firstLineChars="200"/>
        <w:rPr>
          <w:rFonts w:hAnsi="宋体"/>
          <w:bCs/>
          <w:sz w:val="24"/>
          <w:szCs w:val="24"/>
        </w:rPr>
      </w:pPr>
      <w:r>
        <w:rPr>
          <w:rFonts w:hint="eastAsia" w:hAnsi="宋体"/>
          <w:bCs/>
          <w:sz w:val="24"/>
          <w:szCs w:val="24"/>
        </w:rPr>
        <w:t>注：中标人应按本条规定的时间供货及完成安装调试。若未在规定时间内完成供货，将视为中标人违反询价项目服务需求，采购人有权中止合同，不支付任何款项，并没履约保证金。</w:t>
      </w:r>
    </w:p>
    <w:p>
      <w:pPr>
        <w:spacing w:line="440" w:lineRule="exact"/>
        <w:ind w:firstLine="720" w:firstLineChars="300"/>
      </w:pPr>
      <w:r>
        <w:rPr>
          <w:rFonts w:hint="eastAsia" w:hAnsi="宋体"/>
          <w:bCs/>
          <w:color w:val="000000"/>
          <w:sz w:val="24"/>
          <w:szCs w:val="24"/>
        </w:rPr>
        <w:t>（二）供货地点：重庆医科大学药学院采购人指定地点。</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六、报价要求</w:t>
      </w:r>
    </w:p>
    <w:p>
      <w:pPr>
        <w:spacing w:line="440" w:lineRule="exact"/>
        <w:ind w:firstLine="480" w:firstLineChars="200"/>
        <w:rPr>
          <w:rFonts w:hAnsi="宋体"/>
          <w:bCs/>
          <w:sz w:val="24"/>
          <w:szCs w:val="24"/>
        </w:rPr>
      </w:pPr>
      <w:r>
        <w:rPr>
          <w:rFonts w:hint="eastAsia" w:hAnsi="宋体"/>
          <w:bCs/>
          <w:sz w:val="24"/>
          <w:szCs w:val="24"/>
        </w:rPr>
        <w:t>本次报价为包干价，为人民币报价，供应商报一次性不可更改的价格，在技术参数要求及相应商务要求满足询价文件及采购人需求的情况下，最低价中标。</w:t>
      </w:r>
    </w:p>
    <w:p>
      <w:pPr>
        <w:spacing w:line="440" w:lineRule="exact"/>
        <w:ind w:firstLine="480" w:firstLineChars="200"/>
        <w:rPr>
          <w:rFonts w:hAnsi="宋体"/>
          <w:bCs/>
          <w:sz w:val="24"/>
          <w:szCs w:val="24"/>
        </w:rPr>
      </w:pPr>
      <w:r>
        <w:rPr>
          <w:rFonts w:hint="eastAsia" w:hAnsi="宋体"/>
          <w:bCs/>
          <w:sz w:val="24"/>
          <w:szCs w:val="24"/>
        </w:rPr>
        <w:t>报价包含但不限于：本项目所需的设备或货物购买（制造）费、辅材费、保险费、运输费（含装卸费）、人工费、机械费、搬运费、出渣弃渣费、安全措施费、安装调试费、税费、培训费等货到重庆医科大学采购人指定地点的所有费用。</w:t>
      </w:r>
    </w:p>
    <w:p>
      <w:pPr>
        <w:spacing w:line="440" w:lineRule="exact"/>
        <w:ind w:firstLine="480" w:firstLineChars="200"/>
        <w:rPr>
          <w:rFonts w:hAnsi="宋体"/>
          <w:bCs/>
          <w:sz w:val="24"/>
          <w:szCs w:val="24"/>
        </w:rPr>
      </w:pPr>
      <w:r>
        <w:rPr>
          <w:rFonts w:hint="eastAsia" w:hAnsi="宋体"/>
          <w:bCs/>
          <w:sz w:val="24"/>
          <w:szCs w:val="24"/>
        </w:rPr>
        <w:t>中标后采购人不追加任何费用，若成交供应商因价格问题拖延供货及安装，采购人有权没收其保证金，取消其中标资格。请供应商在投标时充分考虑所有费用。因成交供应商自身原因造成漏报、少报皆由其自行承担责任，采购人不再补偿。</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七、付款方式</w:t>
      </w:r>
    </w:p>
    <w:p>
      <w:pPr>
        <w:spacing w:line="440" w:lineRule="exact"/>
        <w:ind w:firstLine="480" w:firstLineChars="200"/>
        <w:rPr>
          <w:rFonts w:hAnsi="宋体"/>
          <w:bCs/>
          <w:color w:val="000000"/>
          <w:sz w:val="24"/>
          <w:szCs w:val="24"/>
        </w:rPr>
      </w:pPr>
      <w:r>
        <w:rPr>
          <w:rFonts w:hint="eastAsia" w:hAnsi="宋体"/>
          <w:bCs/>
          <w:color w:val="000000"/>
          <w:sz w:val="24"/>
          <w:szCs w:val="24"/>
        </w:rPr>
        <w:t>（一）本项目结算均使用人民币。</w:t>
      </w:r>
    </w:p>
    <w:p>
      <w:pPr>
        <w:spacing w:line="440" w:lineRule="exact"/>
        <w:ind w:firstLine="480" w:firstLineChars="200"/>
        <w:rPr>
          <w:rFonts w:hAnsi="宋体"/>
          <w:bCs/>
          <w:color w:val="000000"/>
          <w:sz w:val="24"/>
          <w:szCs w:val="24"/>
        </w:rPr>
      </w:pPr>
      <w:r>
        <w:rPr>
          <w:rFonts w:hint="eastAsia" w:hAnsi="宋体"/>
          <w:bCs/>
          <w:sz w:val="24"/>
          <w:szCs w:val="24"/>
        </w:rPr>
        <w:t>（二）采购合同签订前，中标人向采购人交纳合同金额的5%作为履约保证金，验收合格，采购人按合同约定金额的100%付款。履约保证金在合同履约验收合格后扣除应由供应商承担的违约金或赔偿费用后，经使用部门同意后无息退还履约保证金。</w:t>
      </w:r>
    </w:p>
    <w:p>
      <w:pPr>
        <w:spacing w:line="440" w:lineRule="exact"/>
        <w:ind w:firstLine="480" w:firstLineChars="200"/>
        <w:rPr>
          <w:rFonts w:ascii="宋体" w:hAnsi="宋体" w:eastAsia="宋体" w:cs="宋体"/>
          <w:b/>
          <w:snapToGrid w:val="0"/>
          <w:kern w:val="0"/>
          <w:sz w:val="28"/>
          <w:szCs w:val="28"/>
        </w:rPr>
      </w:pPr>
      <w:r>
        <w:rPr>
          <w:rFonts w:hint="eastAsia" w:hAnsi="宋体"/>
          <w:bCs/>
          <w:color w:val="000000"/>
          <w:sz w:val="24"/>
          <w:szCs w:val="24"/>
        </w:rPr>
        <w:t>（三）因服务不善造成采购人财产和经济损失的，采购人在书面通知中标供应商后，有权从合同款中扣除相关损失的费用。</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八、项目实施和验收</w:t>
      </w:r>
    </w:p>
    <w:p>
      <w:pPr>
        <w:spacing w:line="440" w:lineRule="exact"/>
        <w:ind w:firstLine="480" w:firstLineChars="200"/>
        <w:rPr>
          <w:rFonts w:hAnsi="宋体"/>
          <w:bCs/>
          <w:color w:val="000000"/>
          <w:sz w:val="24"/>
          <w:szCs w:val="24"/>
        </w:rPr>
      </w:pPr>
      <w:r>
        <w:rPr>
          <w:rFonts w:hint="eastAsia" w:hAnsi="宋体"/>
          <w:bCs/>
          <w:color w:val="000000"/>
          <w:sz w:val="24"/>
          <w:szCs w:val="24"/>
        </w:rPr>
        <w:t>中标单位按询价文件及合同要求供货，并安装调试完成，采购人按技术要求组织验收，如供货时实际产品技术参数达不到询价文件的技术参数要求，采购人将终止本项目，不支付任何货款且上报上级监督部门进行处理。</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九、质量保证及售后服务</w:t>
      </w:r>
    </w:p>
    <w:p>
      <w:pPr>
        <w:spacing w:line="440" w:lineRule="exact"/>
        <w:ind w:firstLine="480" w:firstLineChars="200"/>
        <w:rPr>
          <w:rFonts w:hAnsi="宋体"/>
          <w:bCs/>
          <w:color w:val="000000"/>
          <w:sz w:val="24"/>
          <w:szCs w:val="24"/>
        </w:rPr>
      </w:pPr>
      <w:r>
        <w:rPr>
          <w:rFonts w:hint="eastAsia" w:hAnsi="宋体"/>
          <w:bCs/>
          <w:color w:val="000000"/>
          <w:sz w:val="24"/>
          <w:szCs w:val="24"/>
        </w:rPr>
        <w:t>（一）质量保证期：</w:t>
      </w:r>
    </w:p>
    <w:p>
      <w:pPr>
        <w:spacing w:line="440" w:lineRule="exact"/>
        <w:ind w:firstLine="480" w:firstLineChars="200"/>
        <w:rPr>
          <w:rFonts w:hAnsi="宋体"/>
          <w:bCs/>
          <w:sz w:val="24"/>
          <w:szCs w:val="24"/>
        </w:rPr>
      </w:pPr>
      <w:r>
        <w:rPr>
          <w:rFonts w:hint="eastAsia" w:hAnsi="宋体"/>
          <w:bCs/>
          <w:sz w:val="24"/>
          <w:szCs w:val="24"/>
        </w:rPr>
        <w:t>自验收之日起，提供1年的免费质保期。</w:t>
      </w:r>
    </w:p>
    <w:p>
      <w:pPr>
        <w:spacing w:line="440" w:lineRule="exact"/>
        <w:ind w:firstLine="480" w:firstLineChars="200"/>
        <w:rPr>
          <w:rFonts w:hAnsi="宋体"/>
          <w:bCs/>
          <w:sz w:val="24"/>
          <w:szCs w:val="24"/>
        </w:rPr>
      </w:pPr>
      <w:r>
        <w:rPr>
          <w:rFonts w:hint="eastAsia" w:hAnsi="宋体"/>
          <w:bCs/>
          <w:sz w:val="24"/>
          <w:szCs w:val="24"/>
        </w:rPr>
        <w:t>（二）售后服务内容</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供应商所报产品提供原厂质保，在质量保证期内应当为采购人提供以下技术支持服务：</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1、质量保证期内服务要求</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（1）电话咨询</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供应商和厂家应当为用户提供技术援助电话，解答用户在使用中遇到的问题，及时为用户提出解决问题的建议。</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（2）现场响应</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 xml:space="preserve">用户遇到使用及技术问题，电话咨询不能解决的，供应商和厂家应在2小时内响应并采取相应措施，提供上门服务，确保产品正常工作。 </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（3）技术升级</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在质保期内，如果供应商和厂家的产品技术升级，供应商应及时通知采购人；如采购人有相应要求，供应商和厂家应对采购人进行升级服务。</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2、质量保证期外服务要求</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（1）质量保证期过后，供应商和厂家应同样提供免费电话咨询服务，并应承诺提供产品上门维护服务。</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（2）质量保证期过后，采购人需要继续由原供应商和厂家提供售后服务的，该供应商和厂家应以优惠价格提供售后服务。</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（三）故障响应时间要求</w:t>
      </w:r>
    </w:p>
    <w:p>
      <w:pPr>
        <w:pStyle w:val="9"/>
        <w:spacing w:line="440" w:lineRule="exact"/>
        <w:ind w:firstLine="480" w:firstLineChars="200"/>
        <w:rPr>
          <w:rFonts w:hAnsi="宋体"/>
          <w:bCs/>
          <w:sz w:val="24"/>
          <w:szCs w:val="24"/>
        </w:rPr>
      </w:pPr>
      <w:r>
        <w:rPr>
          <w:rFonts w:hint="eastAsia" w:hAnsi="宋体"/>
          <w:bCs/>
          <w:sz w:val="24"/>
          <w:szCs w:val="24"/>
        </w:rPr>
        <w:t>在质保期内，属质量问题者无条件保修。要求具备相应的维护保养服务能力，包括拥有本次所出售设备的备件、专用设备，拥有属其公司的可随时上门作维修及检测服务的专业技术人员。售后响应时间：2小时内响应；24小时内到达现场；</w:t>
      </w:r>
      <w:r>
        <w:rPr>
          <w:rFonts w:hAnsi="宋体"/>
          <w:bCs/>
          <w:sz w:val="24"/>
          <w:szCs w:val="24"/>
        </w:rPr>
        <w:t>4</w:t>
      </w:r>
      <w:r>
        <w:rPr>
          <w:rFonts w:hint="eastAsia" w:hAnsi="宋体"/>
          <w:bCs/>
          <w:sz w:val="24"/>
          <w:szCs w:val="24"/>
        </w:rPr>
        <w:t>8小时内修好。</w:t>
      </w:r>
    </w:p>
    <w:p>
      <w:pPr>
        <w:pStyle w:val="9"/>
        <w:spacing w:line="440" w:lineRule="exact"/>
        <w:ind w:firstLine="480" w:firstLineChars="200"/>
        <w:rPr>
          <w:rFonts w:hAnsi="宋体"/>
          <w:bCs/>
          <w:sz w:val="24"/>
          <w:szCs w:val="24"/>
        </w:rPr>
      </w:pPr>
      <w:r>
        <w:rPr>
          <w:rFonts w:hint="eastAsia" w:hAnsi="宋体"/>
          <w:bCs/>
          <w:sz w:val="24"/>
          <w:szCs w:val="24"/>
        </w:rPr>
        <w:t>（四）维修配件</w:t>
      </w:r>
      <w:r>
        <w:rPr>
          <w:rFonts w:hint="eastAsia" w:hAnsi="宋体"/>
          <w:bCs/>
          <w:sz w:val="24"/>
          <w:szCs w:val="24"/>
        </w:rPr>
        <w:tab/>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供应商和厂家售后服务中，使用的维修零配件应为原厂配件，未经用户同意不得使用非原厂配件。质保期内非人为故障均为免费维修，质保期后的维保采用先维修后付款的方式，终身免费维修，只收取配件或耗材成本费。</w:t>
      </w:r>
    </w:p>
    <w:p>
      <w:pPr>
        <w:pStyle w:val="9"/>
        <w:spacing w:line="440" w:lineRule="exact"/>
        <w:outlineLvl w:val="1"/>
        <w:rPr>
          <w:rFonts w:hAnsi="宋体"/>
          <w:color w:val="000000"/>
          <w:sz w:val="24"/>
          <w:szCs w:val="24"/>
        </w:rPr>
      </w:pPr>
      <w:r>
        <w:rPr>
          <w:rFonts w:hint="eastAsia" w:hAnsi="宋体" w:eastAsia="宋体" w:cs="宋体"/>
          <w:b/>
          <w:snapToGrid w:val="0"/>
          <w:kern w:val="0"/>
          <w:sz w:val="28"/>
          <w:szCs w:val="28"/>
        </w:rPr>
        <w:t>十、其他说明</w:t>
      </w:r>
    </w:p>
    <w:p>
      <w:pPr>
        <w:pStyle w:val="11"/>
        <w:spacing w:line="440" w:lineRule="exact"/>
        <w:ind w:firstLine="480" w:firstLineChars="200"/>
        <w:rPr>
          <w:rFonts w:ascii="宋体" w:hAnsi="宋体" w:cs="宋体"/>
          <w:sz w:val="24"/>
          <w:szCs w:val="24"/>
        </w:rPr>
      </w:pPr>
      <w:r>
        <w:rPr>
          <w:rFonts w:hint="eastAsia" w:ascii="宋体" w:hAnsi="宋体" w:cs="宋体"/>
          <w:sz w:val="24"/>
          <w:szCs w:val="24"/>
        </w:rPr>
        <w:t>（一）供货及安装、服务期间，所有安全责任全部由中标人承担。</w:t>
      </w:r>
    </w:p>
    <w:p>
      <w:pPr>
        <w:pStyle w:val="11"/>
        <w:spacing w:line="440" w:lineRule="exact"/>
        <w:ind w:firstLine="480" w:firstLineChars="200"/>
        <w:rPr>
          <w:rFonts w:ascii="宋体" w:hAnsi="宋体" w:cs="宋体"/>
          <w:sz w:val="24"/>
          <w:szCs w:val="24"/>
        </w:rPr>
      </w:pPr>
      <w:r>
        <w:rPr>
          <w:rFonts w:hint="eastAsia" w:ascii="宋体" w:hAnsi="宋体" w:cs="宋体"/>
          <w:sz w:val="24"/>
          <w:szCs w:val="24"/>
        </w:rPr>
        <w:t>（二）供应商对其提供产品的使用和操作应尽培训义务。供应商应提供对采购人的基本免费培训，使采购人使用人员能够正常操作。</w:t>
      </w:r>
    </w:p>
    <w:p>
      <w:pPr>
        <w:pStyle w:val="11"/>
        <w:spacing w:line="440" w:lineRule="exact"/>
        <w:ind w:firstLine="480" w:firstLineChars="200"/>
        <w:rPr>
          <w:rFonts w:ascii="宋体" w:hAnsi="宋体" w:cs="宋体"/>
          <w:sz w:val="24"/>
          <w:szCs w:val="24"/>
        </w:rPr>
      </w:pPr>
      <w:r>
        <w:rPr>
          <w:rFonts w:hint="eastAsia" w:ascii="宋体" w:hAnsi="宋体" w:cs="宋体"/>
          <w:sz w:val="24"/>
          <w:szCs w:val="24"/>
        </w:rPr>
        <w:t>（三）采购人在中华人民共和国境内使用成交供应商提供的货物及服务时免受第三方提出的侵犯其专利权或其它知识产权的起诉。如果第三方提出侵权指控，成交供应商应承担由此而引起的一切法律责任和费用。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11"/>
        <w:spacing w:line="440" w:lineRule="exact"/>
        <w:ind w:firstLine="480" w:firstLineChars="200"/>
        <w:rPr>
          <w:rFonts w:hAnsi="宋体"/>
          <w:color w:val="000000"/>
          <w:sz w:val="24"/>
          <w:szCs w:val="24"/>
        </w:rPr>
      </w:pPr>
      <w:r>
        <w:rPr>
          <w:rFonts w:hint="eastAsia" w:hAnsi="宋体"/>
          <w:color w:val="000000"/>
          <w:sz w:val="24"/>
          <w:szCs w:val="24"/>
        </w:rPr>
        <w:t>（四）其他未尽事宜由供需双方在采购合同中详细约定。</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十一、项目联系人</w:t>
      </w:r>
    </w:p>
    <w:p>
      <w:pPr>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（一）采购人：重庆医科大学药学院</w:t>
      </w:r>
    </w:p>
    <w:p>
      <w:pPr>
        <w:spacing w:line="440" w:lineRule="exact"/>
        <w:ind w:firstLine="720" w:firstLineChars="300"/>
        <w:rPr>
          <w:rFonts w:ascii="宋体" w:hAnsi="宋体" w:eastAsia="宋体" w:cs="宋体"/>
          <w:bCs/>
          <w:color w:val="000000"/>
          <w:sz w:val="24"/>
          <w:szCs w:val="24"/>
        </w:rPr>
      </w:pPr>
      <w:r>
        <w:rPr>
          <w:rFonts w:hint="eastAsia" w:ascii="宋体" w:hAnsi="宋体" w:eastAsia="宋体" w:cs="宋体"/>
          <w:bCs/>
          <w:color w:val="000000"/>
          <w:sz w:val="24"/>
          <w:szCs w:val="24"/>
        </w:rPr>
        <w:t>联系人：沈老师</w:t>
      </w:r>
    </w:p>
    <w:p>
      <w:pPr>
        <w:spacing w:line="440" w:lineRule="exact"/>
        <w:ind w:firstLine="720" w:firstLineChars="300"/>
        <w:rPr>
          <w:rFonts w:ascii="宋体" w:hAnsi="宋体" w:eastAsia="宋体" w:cs="宋体"/>
          <w:bCs/>
          <w:color w:val="000000"/>
          <w:sz w:val="24"/>
          <w:szCs w:val="24"/>
        </w:rPr>
      </w:pPr>
      <w:r>
        <w:rPr>
          <w:rFonts w:hint="eastAsia" w:ascii="宋体" w:hAnsi="宋体" w:eastAsia="宋体" w:cs="宋体"/>
          <w:bCs/>
          <w:color w:val="000000"/>
          <w:sz w:val="24"/>
          <w:szCs w:val="24"/>
        </w:rPr>
        <w:t>电  话：13062315317</w:t>
      </w:r>
    </w:p>
    <w:p>
      <w:pPr>
        <w:spacing w:line="440" w:lineRule="exact"/>
        <w:ind w:firstLine="720" w:firstLineChars="300"/>
        <w:rPr>
          <w:rFonts w:ascii="宋体" w:hAnsi="宋体" w:eastAsia="宋体" w:cs="宋体"/>
          <w:bCs/>
          <w:color w:val="000000"/>
          <w:sz w:val="24"/>
          <w:szCs w:val="24"/>
        </w:rPr>
      </w:pPr>
      <w:r>
        <w:rPr>
          <w:rFonts w:hint="eastAsia" w:ascii="宋体" w:hAnsi="宋体" w:eastAsia="宋体" w:cs="宋体"/>
          <w:bCs/>
          <w:color w:val="000000"/>
          <w:sz w:val="24"/>
          <w:szCs w:val="24"/>
        </w:rPr>
        <w:t>地  址：重庆医科大学药学院</w:t>
      </w:r>
    </w:p>
    <w:p>
      <w:pPr>
        <w:numPr>
          <w:ilvl w:val="0"/>
          <w:numId w:val="3"/>
        </w:numPr>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使用部门：重庆医科大学药学院新靶标与化学干预研究中心</w:t>
      </w:r>
    </w:p>
    <w:p>
      <w:pPr>
        <w:spacing w:line="440" w:lineRule="exact"/>
        <w:ind w:firstLine="480" w:firstLineChars="200"/>
        <w:rPr>
          <w:rFonts w:ascii="宋体" w:hAnsi="宋体" w:eastAsia="宋体" w:cs="宋体"/>
          <w:bCs/>
          <w:sz w:val="24"/>
          <w:szCs w:val="24"/>
        </w:rPr>
      </w:pPr>
      <w:r>
        <w:rPr>
          <w:rFonts w:hint="eastAsia" w:ascii="宋体" w:hAnsi="宋体" w:eastAsia="宋体" w:cs="宋体"/>
          <w:color w:val="FF0000"/>
          <w:sz w:val="24"/>
          <w:szCs w:val="24"/>
        </w:rPr>
        <w:t xml:space="preserve">  </w:t>
      </w:r>
      <w:r>
        <w:rPr>
          <w:rFonts w:hint="eastAsia" w:ascii="宋体" w:hAnsi="宋体" w:eastAsia="宋体" w:cs="宋体"/>
          <w:bCs/>
          <w:sz w:val="24"/>
          <w:szCs w:val="24"/>
        </w:rPr>
        <w:t>联系人：王老师</w:t>
      </w:r>
    </w:p>
    <w:p>
      <w:pPr>
        <w:spacing w:line="440" w:lineRule="exact"/>
        <w:ind w:firstLine="720" w:firstLineChars="300"/>
        <w:rPr>
          <w:rFonts w:ascii="宋体" w:hAnsi="宋体" w:eastAsia="宋体" w:cs="宋体"/>
          <w:bCs/>
          <w:sz w:val="24"/>
          <w:szCs w:val="24"/>
        </w:rPr>
      </w:pPr>
      <w:r>
        <w:rPr>
          <w:rFonts w:hint="eastAsia" w:ascii="宋体" w:hAnsi="宋体" w:eastAsia="宋体" w:cs="宋体"/>
          <w:bCs/>
          <w:sz w:val="24"/>
          <w:szCs w:val="24"/>
        </w:rPr>
        <w:t>电  话：13627679836</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十二、现场踏勘</w:t>
      </w:r>
    </w:p>
    <w:p>
      <w:pPr>
        <w:pStyle w:val="11"/>
        <w:spacing w:line="4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因本项目涉及实验室相关设备安装及调试。实验室存放较多重大精密仪器，环境复杂、施工要求严格，所以参与本项目的投标人可以进行现场踏勘。</w:t>
      </w:r>
    </w:p>
    <w:p>
      <w:pPr>
        <w:pStyle w:val="11"/>
        <w:spacing w:line="4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本项目不组织集中踏勘，各投标人可在踏勘时间内自行前往现场进行踏勘，无论是否现场踏勘，均视为已详细了解现场情况。</w:t>
      </w:r>
    </w:p>
    <w:p>
      <w:pPr>
        <w:pStyle w:val="11"/>
        <w:spacing w:line="440" w:lineRule="exact"/>
        <w:ind w:firstLine="480" w:firstLineChars="200"/>
        <w:rPr>
          <w:rFonts w:asciiTheme="minorEastAsia" w:hAnsiTheme="minorEastAsia" w:cstheme="minorEastAsia"/>
          <w:sz w:val="24"/>
          <w:szCs w:val="24"/>
          <w:highlight w:val="yellow"/>
        </w:rPr>
      </w:pPr>
      <w:r>
        <w:rPr>
          <w:rFonts w:hint="eastAsia" w:asciiTheme="minorEastAsia" w:hAnsiTheme="minorEastAsia" w:cstheme="minorEastAsia"/>
          <w:sz w:val="24"/>
          <w:szCs w:val="24"/>
        </w:rPr>
        <w:t>踏勘现场时间： 2024年6月1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日-2024年6月1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日工作时间</w:t>
      </w:r>
    </w:p>
    <w:p>
      <w:pPr>
        <w:pStyle w:val="11"/>
        <w:spacing w:line="4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踏勘地点：渝中区医学院路1号重庆医科大学袁家岗校区图书馆8楼831室</w:t>
      </w:r>
    </w:p>
    <w:p>
      <w:pPr>
        <w:pStyle w:val="11"/>
        <w:spacing w:line="440" w:lineRule="exact"/>
        <w:ind w:firstLine="480" w:firstLineChars="200"/>
      </w:pPr>
      <w:r>
        <w:rPr>
          <w:rFonts w:hint="eastAsia" w:asciiTheme="minorEastAsia" w:hAnsiTheme="minorEastAsia" w:cstheme="minorEastAsia"/>
          <w:sz w:val="24"/>
          <w:szCs w:val="24"/>
        </w:rPr>
        <w:t xml:space="preserve">踏勘联系人及联系电话：马老师 </w:t>
      </w:r>
      <w:r>
        <w:rPr>
          <w:rFonts w:asciiTheme="minorEastAsia" w:hAnsiTheme="minorEastAsia" w:cstheme="minorEastAsia"/>
          <w:sz w:val="24"/>
          <w:szCs w:val="24"/>
        </w:rPr>
        <w:t>19115526709</w:t>
      </w:r>
    </w:p>
    <w:p>
      <w:pPr>
        <w:pStyle w:val="9"/>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rPr>
        <w:t>十三、成交及废标原则</w:t>
      </w:r>
    </w:p>
    <w:p>
      <w:pPr>
        <w:pStyle w:val="11"/>
        <w:spacing w:line="440" w:lineRule="exact"/>
        <w:ind w:firstLine="480" w:firstLineChars="200"/>
        <w:rPr>
          <w:rFonts w:hAnsi="宋体"/>
          <w:color w:val="000000"/>
          <w:sz w:val="24"/>
          <w:szCs w:val="24"/>
        </w:rPr>
      </w:pPr>
      <w:r>
        <w:rPr>
          <w:rFonts w:hint="eastAsia" w:hAnsi="宋体"/>
          <w:color w:val="000000"/>
          <w:sz w:val="24"/>
          <w:szCs w:val="24"/>
        </w:rPr>
        <w:t>（一）成交原则：</w:t>
      </w:r>
    </w:p>
    <w:p>
      <w:pPr>
        <w:pStyle w:val="11"/>
        <w:spacing w:line="440" w:lineRule="exact"/>
        <w:ind w:firstLine="480" w:firstLineChars="200"/>
        <w:rPr>
          <w:rFonts w:hAnsi="宋体"/>
          <w:color w:val="000000"/>
          <w:sz w:val="24"/>
          <w:szCs w:val="24"/>
        </w:rPr>
      </w:pPr>
      <w:r>
        <w:rPr>
          <w:rFonts w:hint="eastAsia" w:hAnsi="宋体"/>
          <w:color w:val="000000"/>
          <w:sz w:val="24"/>
          <w:szCs w:val="24"/>
        </w:rPr>
        <w:t>在符合项目要求的供应商数量不少于“3家”的前提下，按报价最低的原则推荐成交供应商，如出现两个以上相同最低报价的，由采购人自行选择成交供应商。</w:t>
      </w:r>
    </w:p>
    <w:p>
      <w:pPr>
        <w:pStyle w:val="11"/>
        <w:spacing w:line="440" w:lineRule="exact"/>
        <w:ind w:firstLine="480" w:firstLineChars="200"/>
        <w:rPr>
          <w:rFonts w:hAnsi="宋体"/>
          <w:color w:val="000000"/>
          <w:sz w:val="24"/>
          <w:szCs w:val="24"/>
        </w:rPr>
      </w:pPr>
      <w:r>
        <w:rPr>
          <w:rFonts w:hint="eastAsia" w:hAnsi="宋体"/>
          <w:color w:val="000000"/>
          <w:sz w:val="24"/>
          <w:szCs w:val="24"/>
        </w:rPr>
        <w:t>（二）采购异议处理：</w:t>
      </w:r>
    </w:p>
    <w:p>
      <w:pPr>
        <w:pStyle w:val="11"/>
        <w:spacing w:line="440" w:lineRule="exact"/>
        <w:ind w:firstLine="480" w:firstLineChars="200"/>
        <w:rPr>
          <w:rFonts w:hAnsi="宋体"/>
          <w:color w:val="000000"/>
          <w:sz w:val="24"/>
          <w:szCs w:val="24"/>
        </w:rPr>
      </w:pPr>
      <w:r>
        <w:rPr>
          <w:rFonts w:hint="eastAsia" w:hAnsi="宋体"/>
          <w:color w:val="000000"/>
          <w:sz w:val="24"/>
          <w:szCs w:val="24"/>
        </w:rPr>
        <w:t>1、供应商对采购文件中供应商特定资格条件、技术质量和商务要求、评审标准及评审细则有异议的，应及时向采购人提出。</w:t>
      </w:r>
    </w:p>
    <w:p>
      <w:pPr>
        <w:pStyle w:val="11"/>
        <w:spacing w:line="440" w:lineRule="exact"/>
        <w:ind w:firstLine="480" w:firstLineChars="200"/>
        <w:rPr>
          <w:rFonts w:hAnsi="宋体"/>
          <w:color w:val="000000"/>
          <w:sz w:val="24"/>
          <w:szCs w:val="24"/>
        </w:rPr>
      </w:pPr>
      <w:r>
        <w:rPr>
          <w:rFonts w:hint="eastAsia" w:hAnsi="宋体"/>
          <w:color w:val="000000"/>
          <w:sz w:val="24"/>
          <w:szCs w:val="24"/>
        </w:rPr>
        <w:t>2、供应商对成交结果或中标结果有异议的，应当在成交预公示发布之日起1个日历日内以书面形式向采购人提出，并附相关证明材料。</w:t>
      </w:r>
    </w:p>
    <w:p>
      <w:pPr>
        <w:pStyle w:val="11"/>
        <w:spacing w:line="440" w:lineRule="exact"/>
        <w:ind w:firstLine="480" w:firstLineChars="200"/>
        <w:rPr>
          <w:rFonts w:hAnsi="宋体"/>
          <w:color w:val="000000"/>
          <w:sz w:val="24"/>
          <w:szCs w:val="24"/>
        </w:rPr>
      </w:pPr>
      <w:r>
        <w:rPr>
          <w:rFonts w:hint="eastAsia" w:hAnsi="宋体"/>
          <w:color w:val="000000"/>
          <w:sz w:val="24"/>
          <w:szCs w:val="24"/>
        </w:rPr>
        <w:t>3、采购人在收到供应商书面异议后3个工作日内，通过书面方式对异议进行答复。</w:t>
      </w:r>
    </w:p>
    <w:p>
      <w:pPr>
        <w:pStyle w:val="11"/>
        <w:spacing w:line="440" w:lineRule="exact"/>
        <w:ind w:firstLine="480" w:firstLineChars="200"/>
        <w:rPr>
          <w:rFonts w:hAnsi="宋体"/>
          <w:color w:val="000000"/>
          <w:sz w:val="24"/>
          <w:szCs w:val="24"/>
        </w:rPr>
      </w:pPr>
      <w:r>
        <w:rPr>
          <w:rFonts w:hint="eastAsia" w:hAnsi="宋体"/>
          <w:color w:val="000000"/>
          <w:sz w:val="24"/>
          <w:szCs w:val="24"/>
        </w:rPr>
        <w:t>4、对于供应商弄虚作假、恶意中标或中标后不履行服务承诺等不良行为，采购人有权取消其中标资格或扣除全部保证金。情节严重者，直接列入“重庆医科大学采购黑名单”。</w:t>
      </w:r>
    </w:p>
    <w:p>
      <w:pPr>
        <w:pStyle w:val="11"/>
        <w:spacing w:line="440" w:lineRule="exact"/>
        <w:ind w:firstLine="480" w:firstLineChars="200"/>
        <w:rPr>
          <w:rFonts w:hAnsi="宋体"/>
          <w:color w:val="000000"/>
          <w:sz w:val="24"/>
          <w:szCs w:val="24"/>
        </w:rPr>
      </w:pPr>
      <w:r>
        <w:rPr>
          <w:rFonts w:hint="eastAsia" w:hAnsi="宋体"/>
          <w:color w:val="000000"/>
          <w:sz w:val="24"/>
          <w:szCs w:val="24"/>
        </w:rPr>
        <w:t>（三）废标条款</w:t>
      </w:r>
    </w:p>
    <w:p>
      <w:pPr>
        <w:pStyle w:val="11"/>
        <w:spacing w:line="440" w:lineRule="exact"/>
        <w:ind w:firstLine="480" w:firstLineChars="200"/>
        <w:rPr>
          <w:rFonts w:hAnsi="宋体"/>
          <w:color w:val="000000"/>
          <w:sz w:val="24"/>
          <w:szCs w:val="24"/>
        </w:rPr>
      </w:pPr>
      <w:r>
        <w:rPr>
          <w:rFonts w:hint="eastAsia" w:hAnsi="宋体"/>
          <w:color w:val="000000"/>
          <w:sz w:val="24"/>
          <w:szCs w:val="24"/>
        </w:rPr>
        <w:t>出现下列情形之一的，采购人有权终止询价采购活动，发布项目终止公告并说明原因，根据采购人需求视情进行重新采购：</w:t>
      </w:r>
    </w:p>
    <w:p>
      <w:pPr>
        <w:pStyle w:val="11"/>
        <w:spacing w:line="440" w:lineRule="exact"/>
        <w:ind w:left="479" w:leftChars="228" w:firstLine="0"/>
        <w:rPr>
          <w:rFonts w:hAnsi="宋体"/>
          <w:color w:val="000000"/>
          <w:sz w:val="24"/>
          <w:szCs w:val="24"/>
        </w:rPr>
      </w:pPr>
      <w:r>
        <w:rPr>
          <w:rFonts w:hint="eastAsia" w:hAnsi="宋体"/>
          <w:color w:val="000000"/>
          <w:sz w:val="24"/>
          <w:szCs w:val="24"/>
        </w:rPr>
        <w:t>1、因采购人需求做了变更，又无法补遗的情况下；</w:t>
      </w:r>
    </w:p>
    <w:p>
      <w:pPr>
        <w:pStyle w:val="11"/>
        <w:spacing w:line="440" w:lineRule="exact"/>
        <w:ind w:left="479" w:leftChars="228" w:firstLine="0"/>
        <w:rPr>
          <w:rFonts w:hAnsi="宋体"/>
          <w:color w:val="000000"/>
          <w:sz w:val="24"/>
          <w:szCs w:val="24"/>
        </w:rPr>
      </w:pPr>
      <w:r>
        <w:rPr>
          <w:rFonts w:hint="eastAsia" w:hAnsi="宋体"/>
          <w:color w:val="000000"/>
          <w:sz w:val="24"/>
          <w:szCs w:val="24"/>
        </w:rPr>
        <w:t>2、出现影响采购公正的违法、违规行为的；</w:t>
      </w:r>
    </w:p>
    <w:p>
      <w:pPr>
        <w:pStyle w:val="11"/>
        <w:spacing w:line="440" w:lineRule="exact"/>
        <w:ind w:left="479" w:leftChars="228" w:firstLine="0"/>
        <w:rPr>
          <w:rFonts w:hAnsi="宋体"/>
          <w:color w:val="000000"/>
          <w:sz w:val="24"/>
          <w:szCs w:val="24"/>
        </w:rPr>
      </w:pPr>
      <w:r>
        <w:rPr>
          <w:rFonts w:hint="eastAsia" w:hAnsi="宋体"/>
          <w:color w:val="000000"/>
          <w:sz w:val="24"/>
          <w:szCs w:val="24"/>
        </w:rPr>
        <w:t>3、在采购过程中符合竞争要求的供应商或者报价未超过采购预算的供应商不足3家的；</w:t>
      </w:r>
    </w:p>
    <w:p>
      <w:pPr>
        <w:pStyle w:val="11"/>
        <w:spacing w:line="440" w:lineRule="exact"/>
        <w:ind w:firstLine="480" w:firstLineChars="200"/>
        <w:rPr>
          <w:rFonts w:hAnsi="宋体"/>
          <w:color w:val="000000"/>
          <w:sz w:val="24"/>
          <w:szCs w:val="24"/>
        </w:rPr>
      </w:pPr>
      <w:r>
        <w:rPr>
          <w:rFonts w:hint="eastAsia" w:hAnsi="宋体"/>
          <w:color w:val="000000"/>
          <w:sz w:val="24"/>
          <w:szCs w:val="24"/>
        </w:rPr>
        <w:t>4、开标后，采购人需求做出改变，与询价需求严重不符时，采购人有权取消本次询价采购，并说明原因。</w:t>
      </w:r>
    </w:p>
    <w:p>
      <w:pPr>
        <w:pStyle w:val="11"/>
        <w:spacing w:line="440" w:lineRule="exact"/>
        <w:ind w:firstLine="480" w:firstLineChars="200"/>
        <w:rPr>
          <w:rFonts w:hAnsi="宋体"/>
          <w:color w:val="000000"/>
          <w:sz w:val="24"/>
          <w:szCs w:val="24"/>
        </w:rPr>
      </w:pPr>
      <w:r>
        <w:rPr>
          <w:rFonts w:hint="eastAsia" w:hAnsi="宋体"/>
          <w:color w:val="000000"/>
          <w:sz w:val="24"/>
          <w:szCs w:val="24"/>
        </w:rPr>
        <w:t>（四）成交供应商的变更情况</w:t>
      </w:r>
    </w:p>
    <w:p>
      <w:pPr>
        <w:pStyle w:val="11"/>
        <w:spacing w:line="440" w:lineRule="exact"/>
        <w:ind w:firstLine="480" w:firstLineChars="200"/>
        <w:rPr>
          <w:rFonts w:hAnsi="宋体"/>
          <w:color w:val="000000"/>
          <w:sz w:val="24"/>
          <w:szCs w:val="24"/>
        </w:rPr>
      </w:pPr>
      <w:r>
        <w:rPr>
          <w:rFonts w:hint="eastAsia" w:hAnsi="宋体"/>
          <w:color w:val="000000"/>
          <w:sz w:val="24"/>
          <w:szCs w:val="24"/>
        </w:rPr>
        <w:t>成交供应商因不可抗力或者自身原因不能履行合同的，采购人可以确定排名其后一位的成交候选人为成交供应商或重新组织挂网招标。</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十四、签订采购合同的要求及模版</w:t>
      </w:r>
    </w:p>
    <w:p>
      <w:pPr>
        <w:pStyle w:val="11"/>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（一）签订采购合同的要求</w:t>
      </w:r>
    </w:p>
    <w:p>
      <w:pPr>
        <w:pStyle w:val="11"/>
        <w:spacing w:line="440" w:lineRule="exact"/>
        <w:ind w:firstLine="480" w:firstLineChars="200"/>
        <w:rPr>
          <w:rFonts w:asciiTheme="minorEastAsia" w:hAnsiTheme="minorEastAsia" w:cstheme="minorEastAsia"/>
          <w:color w:val="000000"/>
          <w:sz w:val="24"/>
          <w:szCs w:val="24"/>
        </w:rPr>
      </w:pPr>
      <w:bookmarkStart w:id="4" w:name="_Toc148265480"/>
      <w:bookmarkStart w:id="5" w:name="_Toc303945820"/>
      <w:r>
        <w:rPr>
          <w:rFonts w:hint="eastAsia" w:asciiTheme="minorEastAsia" w:hAnsiTheme="minorEastAsia" w:cstheme="minorEastAsia"/>
          <w:color w:val="000000"/>
          <w:sz w:val="24"/>
          <w:szCs w:val="24"/>
        </w:rPr>
        <w:t>1、采购人应当自中标结果公示结束之日起三十日内，按照询价文件和成交供应商响应文件的约定，与成交供应商签订书面合同。所签订的合同不得对询价文件和供应商的响应文件作实质性修改。其他未尽事宜由采购人和成交供应商在采购合同中详细约定。</w:t>
      </w:r>
    </w:p>
    <w:p>
      <w:pPr>
        <w:pStyle w:val="11"/>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2、询价文件、供应商的响应文件及澄清文件等，均为签订合同的依据。</w:t>
      </w:r>
    </w:p>
    <w:p>
      <w:pPr>
        <w:pStyle w:val="11"/>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3、合同生效条款由供需双方约定，法律、行政法规规定应当办理批准、登记等手续后生效的合同，依照其规定。</w:t>
      </w:r>
    </w:p>
    <w:p>
      <w:pPr>
        <w:pStyle w:val="11"/>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4、合同原则上应按照重庆医科大学提供的合同模板进行签订，相关单位要求适用合同通用格式版本的，应按其要求另行签订其他合同。</w:t>
      </w:r>
    </w:p>
    <w:p>
      <w:pPr>
        <w:pStyle w:val="11"/>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5、采购人要求成交供应商提供履约保证金的，应当在询价文件中予以约定。成交供应商履约完毕后，采购人根据采购文件规定无息退还其履约保证金。</w:t>
      </w:r>
    </w:p>
    <w:p>
      <w:pPr>
        <w:pStyle w:val="11"/>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6、联系方式：13062315317，沈老师。</w:t>
      </w:r>
    </w:p>
    <w:p>
      <w:pPr>
        <w:pStyle w:val="11"/>
        <w:spacing w:line="440" w:lineRule="exact"/>
        <w:ind w:left="479" w:leftChars="228" w:firstLine="0"/>
        <w:rPr>
          <w:rFonts w:hAnsi="宋体"/>
          <w:color w:val="000000"/>
          <w:sz w:val="24"/>
          <w:szCs w:val="24"/>
        </w:rPr>
      </w:pPr>
      <w:r>
        <w:rPr>
          <w:rFonts w:hint="eastAsia" w:hAnsi="宋体"/>
          <w:color w:val="000000"/>
          <w:sz w:val="24"/>
          <w:szCs w:val="24"/>
        </w:rPr>
        <w:t>（二）采购合同主要条款及模板</w:t>
      </w:r>
    </w:p>
    <w:p>
      <w:pPr>
        <w:pStyle w:val="11"/>
        <w:spacing w:line="440" w:lineRule="exact"/>
        <w:ind w:left="479" w:leftChars="228" w:firstLine="0"/>
        <w:rPr>
          <w:rFonts w:hAnsi="宋体"/>
          <w:color w:val="000000"/>
          <w:sz w:val="24"/>
          <w:szCs w:val="24"/>
        </w:rPr>
      </w:pPr>
      <w:r>
        <w:rPr>
          <w:rFonts w:hint="eastAsia" w:hAnsi="宋体"/>
          <w:color w:val="000000"/>
          <w:sz w:val="24"/>
          <w:szCs w:val="24"/>
        </w:rPr>
        <w:t>1.定义</w:t>
      </w:r>
      <w:r>
        <w:rPr>
          <w:rFonts w:hint="eastAsia" w:hAnsi="宋体"/>
          <w:color w:val="000000"/>
          <w:sz w:val="24"/>
          <w:szCs w:val="24"/>
        </w:rPr>
        <w:tab/>
      </w:r>
    </w:p>
    <w:p>
      <w:pPr>
        <w:pStyle w:val="11"/>
        <w:spacing w:line="440" w:lineRule="exact"/>
        <w:ind w:left="479" w:leftChars="228" w:firstLine="0"/>
        <w:rPr>
          <w:rFonts w:hAnsi="宋体"/>
          <w:color w:val="000000"/>
          <w:sz w:val="24"/>
          <w:szCs w:val="24"/>
        </w:rPr>
      </w:pPr>
      <w:r>
        <w:rPr>
          <w:rFonts w:hint="eastAsia" w:hAnsi="宋体"/>
          <w:color w:val="000000"/>
          <w:sz w:val="24"/>
          <w:szCs w:val="24"/>
        </w:rPr>
        <w:t>1.1甲方（需方）即采购人，是指通过招标采购，接受合同货物及服务的各级国家机关、事业单位和团体组织。</w:t>
      </w:r>
    </w:p>
    <w:p>
      <w:pPr>
        <w:pStyle w:val="11"/>
        <w:spacing w:line="440" w:lineRule="exact"/>
        <w:ind w:left="479" w:leftChars="228" w:firstLine="0"/>
        <w:rPr>
          <w:rFonts w:hAnsi="宋体"/>
          <w:color w:val="000000"/>
          <w:sz w:val="24"/>
          <w:szCs w:val="24"/>
        </w:rPr>
      </w:pPr>
      <w:r>
        <w:rPr>
          <w:rFonts w:hint="eastAsia" w:hAnsi="宋体"/>
          <w:color w:val="000000"/>
          <w:sz w:val="24"/>
          <w:szCs w:val="24"/>
        </w:rPr>
        <w:t>1.2乙方（供方）即中标人，是指中标后提供合同货物和服务的自然人、法人及其他组织。</w:t>
      </w:r>
    </w:p>
    <w:p>
      <w:pPr>
        <w:pStyle w:val="11"/>
        <w:spacing w:line="440" w:lineRule="exact"/>
        <w:ind w:left="479" w:leftChars="228" w:firstLine="0"/>
        <w:rPr>
          <w:rFonts w:hAnsi="宋体"/>
          <w:color w:val="000000"/>
          <w:sz w:val="24"/>
          <w:szCs w:val="24"/>
        </w:rPr>
      </w:pPr>
      <w:r>
        <w:rPr>
          <w:rFonts w:hint="eastAsia" w:hAnsi="宋体"/>
          <w:color w:val="000000"/>
          <w:sz w:val="24"/>
          <w:szCs w:val="24"/>
        </w:rPr>
        <w:t>1.3合同是指由甲乙双方按照招标文件和投标文件的实质性内容，通过协商一致达成的书面协议。</w:t>
      </w:r>
    </w:p>
    <w:p>
      <w:pPr>
        <w:pStyle w:val="11"/>
        <w:spacing w:line="440" w:lineRule="exact"/>
        <w:ind w:left="479" w:leftChars="228" w:firstLine="0"/>
        <w:rPr>
          <w:rFonts w:hAnsi="宋体"/>
          <w:color w:val="000000"/>
          <w:sz w:val="24"/>
          <w:szCs w:val="24"/>
        </w:rPr>
      </w:pPr>
      <w:r>
        <w:rPr>
          <w:rFonts w:hint="eastAsia" w:hAnsi="宋体"/>
          <w:color w:val="000000"/>
          <w:sz w:val="24"/>
          <w:szCs w:val="24"/>
        </w:rPr>
        <w:t>1.4合同价格指以中标价格为依据，在供方全面履行合同义务后，需方（或财政部门）应支付给供方的金额。</w:t>
      </w:r>
    </w:p>
    <w:p>
      <w:pPr>
        <w:pStyle w:val="11"/>
        <w:spacing w:line="440" w:lineRule="exact"/>
        <w:ind w:left="479" w:leftChars="228" w:firstLine="0"/>
        <w:rPr>
          <w:rFonts w:hAnsi="宋体"/>
          <w:color w:val="000000"/>
          <w:sz w:val="24"/>
          <w:szCs w:val="24"/>
        </w:rPr>
      </w:pPr>
      <w:r>
        <w:rPr>
          <w:rFonts w:hint="eastAsia" w:hAnsi="宋体"/>
          <w:color w:val="000000"/>
          <w:sz w:val="24"/>
          <w:szCs w:val="24"/>
        </w:rPr>
        <w:t>1.5技术资料是指合同货物及其相关的设计、制造、监造、检验、验收等文件（包括图纸、各种文字说明、标准）。</w:t>
      </w:r>
    </w:p>
    <w:p>
      <w:pPr>
        <w:pStyle w:val="11"/>
        <w:spacing w:line="440" w:lineRule="exact"/>
        <w:ind w:left="479" w:leftChars="228" w:firstLine="0"/>
        <w:rPr>
          <w:rFonts w:hAnsi="宋体"/>
          <w:color w:val="000000"/>
          <w:sz w:val="24"/>
          <w:szCs w:val="24"/>
        </w:rPr>
      </w:pPr>
      <w:r>
        <w:rPr>
          <w:rFonts w:hint="eastAsia" w:hAnsi="宋体"/>
          <w:color w:val="000000"/>
          <w:sz w:val="24"/>
          <w:szCs w:val="24"/>
        </w:rPr>
        <w:t>2.货物内容</w:t>
      </w:r>
    </w:p>
    <w:p>
      <w:pPr>
        <w:pStyle w:val="11"/>
        <w:spacing w:line="440" w:lineRule="exact"/>
        <w:ind w:left="479" w:leftChars="228" w:firstLine="0"/>
        <w:rPr>
          <w:rFonts w:hAnsi="宋体"/>
          <w:color w:val="000000"/>
          <w:sz w:val="24"/>
          <w:szCs w:val="24"/>
        </w:rPr>
      </w:pPr>
      <w:r>
        <w:rPr>
          <w:rFonts w:hint="eastAsia" w:hAnsi="宋体"/>
          <w:color w:val="000000"/>
          <w:sz w:val="24"/>
          <w:szCs w:val="24"/>
        </w:rPr>
        <w:t>合同包括以下内容：货物名称、型号规格、技术参数、数量（单位）等内容。</w:t>
      </w:r>
    </w:p>
    <w:p>
      <w:pPr>
        <w:pStyle w:val="11"/>
        <w:spacing w:line="440" w:lineRule="exact"/>
        <w:ind w:left="479" w:leftChars="228" w:firstLine="0"/>
        <w:rPr>
          <w:rFonts w:hAnsi="宋体"/>
          <w:color w:val="000000"/>
          <w:sz w:val="24"/>
          <w:szCs w:val="24"/>
        </w:rPr>
      </w:pPr>
      <w:r>
        <w:rPr>
          <w:rFonts w:hint="eastAsia" w:hAnsi="宋体"/>
          <w:color w:val="000000"/>
          <w:sz w:val="24"/>
          <w:szCs w:val="24"/>
        </w:rPr>
        <w:t>3.合同价格</w:t>
      </w:r>
    </w:p>
    <w:p>
      <w:pPr>
        <w:pStyle w:val="11"/>
        <w:spacing w:line="440" w:lineRule="exact"/>
        <w:ind w:left="479" w:leftChars="228" w:firstLine="0"/>
        <w:rPr>
          <w:rFonts w:hAnsi="宋体"/>
          <w:color w:val="000000"/>
          <w:sz w:val="24"/>
          <w:szCs w:val="24"/>
        </w:rPr>
      </w:pPr>
      <w:r>
        <w:rPr>
          <w:rFonts w:hint="eastAsia" w:hAnsi="宋体"/>
          <w:color w:val="000000"/>
          <w:sz w:val="24"/>
          <w:szCs w:val="24"/>
        </w:rPr>
        <w:t>3.1合同价格即合同总价。</w:t>
      </w:r>
    </w:p>
    <w:p>
      <w:pPr>
        <w:pStyle w:val="11"/>
        <w:spacing w:line="440" w:lineRule="exact"/>
        <w:ind w:left="479" w:leftChars="228" w:firstLine="0"/>
        <w:rPr>
          <w:rFonts w:hAnsi="宋体"/>
          <w:color w:val="000000"/>
          <w:sz w:val="24"/>
          <w:szCs w:val="24"/>
        </w:rPr>
      </w:pPr>
      <w:r>
        <w:rPr>
          <w:rFonts w:hint="eastAsia" w:hAnsi="宋体"/>
          <w:color w:val="000000"/>
          <w:sz w:val="24"/>
          <w:szCs w:val="24"/>
        </w:rPr>
        <w:t>3.2合同价格包括合同货物、技术资料、合同货物的税费、运杂费、保险费、包装费、装卸费及与货物有关的供方应纳的税费，所有税费由乙方负担。</w:t>
      </w:r>
    </w:p>
    <w:p>
      <w:pPr>
        <w:pStyle w:val="11"/>
        <w:spacing w:line="440" w:lineRule="exact"/>
        <w:ind w:left="479" w:leftChars="228" w:firstLine="0"/>
        <w:rPr>
          <w:rFonts w:hAnsi="宋体"/>
          <w:color w:val="000000"/>
          <w:sz w:val="24"/>
          <w:szCs w:val="24"/>
        </w:rPr>
      </w:pPr>
      <w:r>
        <w:rPr>
          <w:rFonts w:hint="eastAsia" w:hAnsi="宋体"/>
          <w:color w:val="000000"/>
          <w:sz w:val="24"/>
          <w:szCs w:val="24"/>
        </w:rPr>
        <w:t>3.3合同货物单价为不变价。</w:t>
      </w:r>
    </w:p>
    <w:p>
      <w:pPr>
        <w:pStyle w:val="11"/>
        <w:spacing w:line="440" w:lineRule="exact"/>
        <w:ind w:left="479" w:leftChars="228" w:firstLine="0"/>
        <w:rPr>
          <w:rFonts w:hAnsi="宋体"/>
          <w:color w:val="000000"/>
          <w:sz w:val="24"/>
          <w:szCs w:val="24"/>
        </w:rPr>
      </w:pPr>
      <w:r>
        <w:rPr>
          <w:rFonts w:hint="eastAsia" w:hAnsi="宋体"/>
          <w:color w:val="000000"/>
          <w:sz w:val="24"/>
          <w:szCs w:val="24"/>
        </w:rPr>
        <w:t>4.转包或分包</w:t>
      </w:r>
    </w:p>
    <w:p>
      <w:pPr>
        <w:pStyle w:val="11"/>
        <w:spacing w:line="440" w:lineRule="exact"/>
        <w:ind w:left="479" w:leftChars="228" w:firstLine="0"/>
        <w:rPr>
          <w:rFonts w:hAnsi="宋体"/>
          <w:color w:val="000000"/>
          <w:sz w:val="24"/>
          <w:szCs w:val="24"/>
        </w:rPr>
      </w:pPr>
      <w:r>
        <w:rPr>
          <w:rFonts w:hint="eastAsia" w:hAnsi="宋体"/>
          <w:color w:val="000000"/>
          <w:sz w:val="24"/>
          <w:szCs w:val="24"/>
        </w:rPr>
        <w:t>4.1本合同范围的货物，应由乙方直接供应，不得转让他人供应；</w:t>
      </w:r>
    </w:p>
    <w:p>
      <w:pPr>
        <w:pStyle w:val="11"/>
        <w:spacing w:line="440" w:lineRule="exact"/>
        <w:ind w:left="479" w:leftChars="228" w:firstLine="0"/>
        <w:rPr>
          <w:rFonts w:hAnsi="宋体"/>
          <w:color w:val="000000"/>
          <w:sz w:val="24"/>
          <w:szCs w:val="24"/>
        </w:rPr>
      </w:pPr>
      <w:r>
        <w:rPr>
          <w:rFonts w:hint="eastAsia" w:hAnsi="宋体"/>
          <w:color w:val="000000"/>
          <w:sz w:val="24"/>
          <w:szCs w:val="24"/>
        </w:rPr>
        <w:t>4.2非经甲方书面同意，乙方不得将本合同范围的货物全部或部分分包给他人供应；</w:t>
      </w:r>
    </w:p>
    <w:p>
      <w:pPr>
        <w:pStyle w:val="11"/>
        <w:spacing w:line="440" w:lineRule="exact"/>
        <w:ind w:left="479" w:leftChars="228" w:firstLine="0"/>
        <w:rPr>
          <w:rFonts w:hAnsi="宋体"/>
          <w:color w:val="000000"/>
          <w:sz w:val="24"/>
          <w:szCs w:val="24"/>
        </w:rPr>
      </w:pPr>
      <w:r>
        <w:rPr>
          <w:rFonts w:hint="eastAsia" w:hAnsi="宋体"/>
          <w:color w:val="000000"/>
          <w:sz w:val="24"/>
          <w:szCs w:val="24"/>
        </w:rPr>
        <w:t>4.3如有转让和未经甲方同意的分包行为，甲方有权解除合同，没收履约保证金并追究乙方的违约责任。</w:t>
      </w:r>
    </w:p>
    <w:p>
      <w:pPr>
        <w:pStyle w:val="11"/>
        <w:spacing w:line="440" w:lineRule="exact"/>
        <w:ind w:left="479" w:leftChars="228" w:firstLine="0"/>
        <w:rPr>
          <w:rFonts w:hAnsi="宋体"/>
          <w:color w:val="000000"/>
          <w:sz w:val="24"/>
          <w:szCs w:val="24"/>
        </w:rPr>
      </w:pPr>
      <w:r>
        <w:rPr>
          <w:rFonts w:hint="eastAsia" w:hAnsi="宋体"/>
          <w:color w:val="000000"/>
          <w:sz w:val="24"/>
          <w:szCs w:val="24"/>
        </w:rPr>
        <w:t>5.质量保证及售后服务</w:t>
      </w:r>
    </w:p>
    <w:p>
      <w:pPr>
        <w:pStyle w:val="11"/>
        <w:spacing w:line="440" w:lineRule="exact"/>
        <w:ind w:left="479" w:leftChars="228" w:firstLine="0"/>
        <w:rPr>
          <w:rFonts w:hAnsi="宋体"/>
          <w:color w:val="000000"/>
          <w:sz w:val="24"/>
          <w:szCs w:val="24"/>
        </w:rPr>
      </w:pPr>
      <w:r>
        <w:rPr>
          <w:rFonts w:hint="eastAsia" w:hAnsi="宋体"/>
          <w:color w:val="000000"/>
          <w:sz w:val="24"/>
          <w:szCs w:val="24"/>
        </w:rPr>
        <w:t>5.1乙方应按招标文件规定的货物性能、技术要求、质量标准向甲方提供未经使用的全新产品。</w:t>
      </w:r>
    </w:p>
    <w:p>
      <w:pPr>
        <w:pStyle w:val="11"/>
        <w:spacing w:line="440" w:lineRule="exact"/>
        <w:ind w:left="479" w:leftChars="228" w:firstLine="0"/>
        <w:rPr>
          <w:rFonts w:hAnsi="宋体"/>
          <w:color w:val="000000"/>
          <w:sz w:val="24"/>
          <w:szCs w:val="24"/>
        </w:rPr>
      </w:pPr>
      <w:r>
        <w:rPr>
          <w:rFonts w:hint="eastAsia" w:hAnsi="宋体"/>
          <w:color w:val="000000"/>
          <w:sz w:val="24"/>
          <w:szCs w:val="24"/>
        </w:rPr>
        <w:t>5.2乙方提供的货物在质保期内因货物本身的质量问题发生故障，乙方应负责免费更换。对达不到技术要求者，根据实际情况，经双方协商，可按以下办法处理：</w:t>
      </w:r>
    </w:p>
    <w:p>
      <w:pPr>
        <w:pStyle w:val="11"/>
        <w:spacing w:line="440" w:lineRule="exact"/>
        <w:ind w:left="479" w:leftChars="228" w:firstLine="0"/>
        <w:rPr>
          <w:rFonts w:hAnsi="宋体"/>
          <w:color w:val="000000"/>
          <w:sz w:val="24"/>
          <w:szCs w:val="24"/>
        </w:rPr>
      </w:pPr>
      <w:r>
        <w:rPr>
          <w:rFonts w:hint="eastAsia" w:hAnsi="宋体"/>
          <w:color w:val="000000"/>
          <w:sz w:val="24"/>
          <w:szCs w:val="24"/>
        </w:rPr>
        <w:t>5.2.1更换：由乙方承担所发生的全部费用。</w:t>
      </w:r>
    </w:p>
    <w:p>
      <w:pPr>
        <w:pStyle w:val="11"/>
        <w:spacing w:line="440" w:lineRule="exact"/>
        <w:ind w:left="479" w:leftChars="228" w:firstLine="0"/>
        <w:rPr>
          <w:rFonts w:hAnsi="宋体"/>
          <w:color w:val="000000"/>
          <w:sz w:val="24"/>
          <w:szCs w:val="24"/>
        </w:rPr>
      </w:pPr>
      <w:r>
        <w:rPr>
          <w:rFonts w:hint="eastAsia" w:hAnsi="宋体"/>
          <w:color w:val="000000"/>
          <w:sz w:val="24"/>
          <w:szCs w:val="24"/>
        </w:rPr>
        <w:t>5.2.2贬值处理：由甲乙双方合议定价。</w:t>
      </w:r>
    </w:p>
    <w:p>
      <w:pPr>
        <w:pStyle w:val="11"/>
        <w:spacing w:line="440" w:lineRule="exact"/>
        <w:ind w:left="479" w:leftChars="228" w:firstLine="0"/>
        <w:rPr>
          <w:rFonts w:hAnsi="宋体"/>
          <w:color w:val="000000"/>
          <w:sz w:val="24"/>
          <w:szCs w:val="24"/>
        </w:rPr>
      </w:pPr>
      <w:r>
        <w:rPr>
          <w:rFonts w:hint="eastAsia" w:hAnsi="宋体"/>
          <w:color w:val="000000"/>
          <w:sz w:val="24"/>
          <w:szCs w:val="24"/>
        </w:rPr>
        <w:t>5.2.3退货处理：乙方应退还甲方支付的合同款，同时应承担该货物的直接费用（运输、保险、检验、货款利息及银行手续费等）。</w:t>
      </w:r>
    </w:p>
    <w:p>
      <w:pPr>
        <w:pStyle w:val="11"/>
        <w:spacing w:line="440" w:lineRule="exact"/>
        <w:ind w:left="479" w:leftChars="228" w:firstLine="0"/>
        <w:rPr>
          <w:rFonts w:hAnsi="宋体"/>
          <w:color w:val="000000"/>
          <w:sz w:val="24"/>
          <w:szCs w:val="24"/>
        </w:rPr>
      </w:pPr>
      <w:r>
        <w:rPr>
          <w:rFonts w:hint="eastAsia" w:hAnsi="宋体"/>
          <w:color w:val="000000"/>
          <w:sz w:val="24"/>
          <w:szCs w:val="24"/>
        </w:rPr>
        <w:t>5.3如在使用过程中发生质量问题，乙方应按本项目“九、质量保证及售后服务”中的要求处理。</w:t>
      </w:r>
    </w:p>
    <w:p>
      <w:pPr>
        <w:pStyle w:val="11"/>
        <w:spacing w:line="440" w:lineRule="exact"/>
        <w:ind w:left="479" w:leftChars="228" w:firstLine="0"/>
        <w:rPr>
          <w:rFonts w:hAnsi="宋体"/>
          <w:color w:val="000000"/>
          <w:sz w:val="24"/>
          <w:szCs w:val="24"/>
        </w:rPr>
      </w:pPr>
      <w:r>
        <w:rPr>
          <w:rFonts w:hint="eastAsia" w:hAnsi="宋体"/>
          <w:color w:val="000000"/>
          <w:sz w:val="24"/>
          <w:szCs w:val="24"/>
        </w:rPr>
        <w:t>5.4在质保期内，乙方应对货物出现的质量及安全问题负责处理解决并承担一切费用。</w:t>
      </w:r>
    </w:p>
    <w:p>
      <w:pPr>
        <w:pStyle w:val="11"/>
        <w:spacing w:line="440" w:lineRule="exact"/>
        <w:ind w:left="479" w:leftChars="228" w:firstLine="0"/>
        <w:rPr>
          <w:rFonts w:hAnsi="宋体"/>
          <w:color w:val="000000"/>
          <w:sz w:val="24"/>
          <w:szCs w:val="24"/>
        </w:rPr>
      </w:pPr>
      <w:r>
        <w:rPr>
          <w:rFonts w:hint="eastAsia" w:hAnsi="宋体"/>
          <w:color w:val="000000"/>
          <w:sz w:val="24"/>
          <w:szCs w:val="24"/>
        </w:rPr>
        <w:t>5.5 如甲方要求乙方提供履约保证金的，履约保证金的收取和退还应按本项目“四、保证金”中的要求处理。</w:t>
      </w:r>
    </w:p>
    <w:p>
      <w:pPr>
        <w:pStyle w:val="11"/>
        <w:spacing w:line="440" w:lineRule="exact"/>
        <w:ind w:left="479" w:leftChars="228" w:firstLine="0"/>
        <w:rPr>
          <w:rFonts w:hAnsi="宋体"/>
          <w:color w:val="000000"/>
          <w:sz w:val="24"/>
          <w:szCs w:val="24"/>
        </w:rPr>
      </w:pPr>
      <w:r>
        <w:rPr>
          <w:rFonts w:hint="eastAsia" w:hAnsi="宋体"/>
          <w:color w:val="000000"/>
          <w:sz w:val="24"/>
          <w:szCs w:val="24"/>
        </w:rPr>
        <w:t>6.付款</w:t>
      </w:r>
    </w:p>
    <w:p>
      <w:pPr>
        <w:pStyle w:val="11"/>
        <w:spacing w:line="440" w:lineRule="exact"/>
        <w:ind w:left="479" w:leftChars="228" w:firstLine="0"/>
        <w:rPr>
          <w:rFonts w:hAnsi="宋体"/>
          <w:color w:val="000000"/>
          <w:sz w:val="24"/>
          <w:szCs w:val="24"/>
        </w:rPr>
      </w:pPr>
      <w:r>
        <w:rPr>
          <w:rFonts w:hint="eastAsia" w:hAnsi="宋体"/>
          <w:color w:val="000000"/>
          <w:sz w:val="24"/>
          <w:szCs w:val="24"/>
        </w:rPr>
        <w:t>6.1本合同使用货币币制如未作特别说明均为人民币。</w:t>
      </w:r>
    </w:p>
    <w:p>
      <w:pPr>
        <w:pStyle w:val="11"/>
        <w:spacing w:line="440" w:lineRule="exact"/>
        <w:ind w:left="479" w:leftChars="228" w:firstLine="0"/>
        <w:rPr>
          <w:rFonts w:hAnsi="宋体"/>
          <w:color w:val="000000"/>
          <w:sz w:val="24"/>
          <w:szCs w:val="24"/>
        </w:rPr>
      </w:pPr>
      <w:r>
        <w:rPr>
          <w:rFonts w:hint="eastAsia" w:hAnsi="宋体"/>
          <w:color w:val="000000"/>
          <w:sz w:val="24"/>
          <w:szCs w:val="24"/>
        </w:rPr>
        <w:t>6.2付款方式：银行转账、现金支票。</w:t>
      </w:r>
    </w:p>
    <w:p>
      <w:pPr>
        <w:pStyle w:val="11"/>
        <w:spacing w:line="440" w:lineRule="exact"/>
        <w:ind w:left="479" w:leftChars="228" w:firstLine="0"/>
        <w:rPr>
          <w:rFonts w:hAnsi="宋体"/>
          <w:color w:val="000000"/>
          <w:sz w:val="24"/>
          <w:szCs w:val="24"/>
        </w:rPr>
      </w:pPr>
      <w:r>
        <w:rPr>
          <w:rFonts w:hint="eastAsia" w:hAnsi="宋体"/>
          <w:color w:val="000000"/>
          <w:sz w:val="24"/>
          <w:szCs w:val="24"/>
        </w:rPr>
        <w:t>6.3付款方法：同本项目“七 付款方式”中关于付款方式的约定。</w:t>
      </w:r>
    </w:p>
    <w:p>
      <w:pPr>
        <w:pStyle w:val="11"/>
        <w:spacing w:line="440" w:lineRule="exact"/>
        <w:ind w:left="479" w:leftChars="228" w:firstLine="0"/>
        <w:rPr>
          <w:rFonts w:hAnsi="宋体"/>
          <w:color w:val="000000"/>
          <w:sz w:val="24"/>
          <w:szCs w:val="24"/>
        </w:rPr>
      </w:pPr>
      <w:r>
        <w:rPr>
          <w:rFonts w:hint="eastAsia" w:hAnsi="宋体"/>
          <w:color w:val="000000"/>
          <w:sz w:val="24"/>
          <w:szCs w:val="24"/>
        </w:rPr>
        <w:t>7.检查验收</w:t>
      </w:r>
    </w:p>
    <w:p>
      <w:pPr>
        <w:pStyle w:val="11"/>
        <w:spacing w:line="440" w:lineRule="exact"/>
        <w:ind w:left="479" w:leftChars="228" w:firstLine="0"/>
        <w:rPr>
          <w:rFonts w:hAnsi="宋体"/>
          <w:color w:val="000000"/>
          <w:sz w:val="24"/>
          <w:szCs w:val="24"/>
        </w:rPr>
      </w:pPr>
      <w:r>
        <w:rPr>
          <w:rFonts w:hint="eastAsia" w:hAnsi="宋体"/>
          <w:color w:val="000000"/>
          <w:sz w:val="24"/>
          <w:szCs w:val="24"/>
        </w:rPr>
        <w:t>7.1供方应随货物提供合格证和质量证明文件，如是国外进口的货物还须提供入关证明。</w:t>
      </w:r>
    </w:p>
    <w:p>
      <w:pPr>
        <w:pStyle w:val="11"/>
        <w:spacing w:line="440" w:lineRule="exact"/>
        <w:ind w:left="479" w:leftChars="228" w:firstLine="0"/>
        <w:rPr>
          <w:rFonts w:hAnsi="宋体"/>
          <w:color w:val="000000"/>
          <w:sz w:val="24"/>
          <w:szCs w:val="24"/>
        </w:rPr>
      </w:pPr>
      <w:r>
        <w:rPr>
          <w:rFonts w:hint="eastAsia" w:hAnsi="宋体"/>
          <w:color w:val="000000"/>
          <w:sz w:val="24"/>
          <w:szCs w:val="24"/>
        </w:rPr>
        <w:t>7.2货物验收</w:t>
      </w:r>
    </w:p>
    <w:p>
      <w:pPr>
        <w:pStyle w:val="11"/>
        <w:spacing w:line="440" w:lineRule="exact"/>
        <w:ind w:left="479" w:leftChars="228" w:firstLine="0"/>
        <w:rPr>
          <w:rFonts w:hAnsi="宋体"/>
          <w:color w:val="000000"/>
          <w:sz w:val="24"/>
          <w:szCs w:val="24"/>
        </w:rPr>
      </w:pPr>
      <w:r>
        <w:rPr>
          <w:rFonts w:hint="eastAsia" w:hAnsi="宋体"/>
          <w:color w:val="000000"/>
          <w:sz w:val="24"/>
          <w:szCs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pPr>
        <w:pStyle w:val="11"/>
        <w:spacing w:line="440" w:lineRule="exact"/>
        <w:ind w:left="479" w:leftChars="228" w:firstLine="0"/>
        <w:rPr>
          <w:rFonts w:hAnsi="宋体"/>
          <w:color w:val="000000"/>
          <w:sz w:val="24"/>
          <w:szCs w:val="24"/>
        </w:rPr>
      </w:pPr>
      <w:r>
        <w:rPr>
          <w:rFonts w:hint="eastAsia" w:hAnsi="宋体"/>
          <w:color w:val="000000"/>
          <w:sz w:val="24"/>
          <w:szCs w:val="24"/>
        </w:rPr>
        <w:t>7.3货物验收报告应由需方、供方经办人签字，并加盖双方公章，以此作为支付凭据。</w:t>
      </w:r>
    </w:p>
    <w:p>
      <w:pPr>
        <w:pStyle w:val="11"/>
        <w:spacing w:line="440" w:lineRule="exact"/>
        <w:ind w:left="479" w:leftChars="228" w:firstLine="0"/>
        <w:rPr>
          <w:rFonts w:hAnsi="宋体"/>
          <w:color w:val="000000"/>
          <w:sz w:val="24"/>
          <w:szCs w:val="24"/>
        </w:rPr>
      </w:pPr>
      <w:r>
        <w:rPr>
          <w:rFonts w:hint="eastAsia" w:hAnsi="宋体"/>
          <w:color w:val="000000"/>
          <w:sz w:val="24"/>
          <w:szCs w:val="24"/>
        </w:rPr>
        <w:t>8.索赔</w:t>
      </w:r>
    </w:p>
    <w:p>
      <w:pPr>
        <w:pStyle w:val="11"/>
        <w:spacing w:line="440" w:lineRule="exact"/>
        <w:ind w:left="479" w:leftChars="228" w:firstLine="0"/>
        <w:rPr>
          <w:rFonts w:hAnsi="宋体"/>
          <w:color w:val="000000"/>
          <w:sz w:val="24"/>
          <w:szCs w:val="24"/>
        </w:rPr>
      </w:pPr>
      <w:r>
        <w:rPr>
          <w:rFonts w:hint="eastAsia" w:hAnsi="宋体"/>
          <w:color w:val="000000"/>
          <w:sz w:val="24"/>
          <w:szCs w:val="24"/>
        </w:rPr>
        <w:t>供方对货物与合同要求不符负有责任，并且需方已于规定交货内和质量保证期内提出索赔，供方应按需方同意的下述一种或多种方法解决索赔事宜。</w:t>
      </w:r>
    </w:p>
    <w:p>
      <w:pPr>
        <w:pStyle w:val="11"/>
        <w:spacing w:line="440" w:lineRule="exact"/>
        <w:ind w:left="479" w:leftChars="228" w:firstLine="0"/>
        <w:rPr>
          <w:rFonts w:hAnsi="宋体"/>
          <w:color w:val="000000"/>
          <w:sz w:val="24"/>
          <w:szCs w:val="24"/>
        </w:rPr>
      </w:pPr>
      <w:r>
        <w:rPr>
          <w:rFonts w:hint="eastAsia" w:hAnsi="宋体"/>
          <w:color w:val="000000"/>
          <w:sz w:val="24"/>
          <w:szCs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11"/>
        <w:spacing w:line="440" w:lineRule="exact"/>
        <w:ind w:left="479" w:leftChars="228" w:firstLine="0"/>
        <w:rPr>
          <w:rFonts w:hAnsi="宋体"/>
          <w:color w:val="000000"/>
          <w:sz w:val="24"/>
          <w:szCs w:val="24"/>
        </w:rPr>
      </w:pPr>
      <w:r>
        <w:rPr>
          <w:rFonts w:hint="eastAsia" w:hAnsi="宋体"/>
          <w:color w:val="000000"/>
          <w:sz w:val="24"/>
          <w:szCs w:val="24"/>
        </w:rPr>
        <w:t>8.2根据货物的疵劣和受损程度以及需方遭受损失的金额，经双方同意降低货物价格。</w:t>
      </w:r>
    </w:p>
    <w:p>
      <w:pPr>
        <w:pStyle w:val="11"/>
        <w:spacing w:line="440" w:lineRule="exact"/>
        <w:ind w:left="479" w:leftChars="228" w:firstLine="0"/>
        <w:rPr>
          <w:rFonts w:hAnsi="宋体"/>
          <w:color w:val="000000"/>
          <w:sz w:val="24"/>
          <w:szCs w:val="24"/>
        </w:rPr>
      </w:pPr>
      <w:r>
        <w:rPr>
          <w:rFonts w:hint="eastAsia" w:hAnsi="宋体"/>
          <w:color w:val="000000"/>
          <w:sz w:val="24"/>
          <w:szCs w:val="24"/>
        </w:rPr>
        <w:t>9.知识产权</w:t>
      </w:r>
    </w:p>
    <w:p>
      <w:pPr>
        <w:pStyle w:val="11"/>
        <w:spacing w:line="440" w:lineRule="exact"/>
        <w:ind w:left="479" w:leftChars="228" w:firstLine="0"/>
        <w:rPr>
          <w:rFonts w:hAnsi="宋体"/>
          <w:color w:val="000000"/>
          <w:sz w:val="24"/>
          <w:szCs w:val="24"/>
        </w:rPr>
      </w:pPr>
      <w:r>
        <w:rPr>
          <w:rFonts w:hint="eastAsia" w:hAnsi="宋体"/>
          <w:color w:val="00000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pPr>
        <w:pStyle w:val="11"/>
        <w:spacing w:line="440" w:lineRule="exact"/>
        <w:ind w:left="479" w:leftChars="228" w:firstLine="0"/>
        <w:rPr>
          <w:rFonts w:hAnsi="宋体"/>
          <w:color w:val="000000"/>
          <w:sz w:val="24"/>
          <w:szCs w:val="24"/>
        </w:rPr>
      </w:pPr>
      <w:r>
        <w:rPr>
          <w:rFonts w:hint="eastAsia" w:hAnsi="宋体"/>
          <w:color w:val="000000"/>
          <w:sz w:val="24"/>
          <w:szCs w:val="24"/>
        </w:rPr>
        <w:t>10.合同争议的解决</w:t>
      </w:r>
    </w:p>
    <w:p>
      <w:pPr>
        <w:pStyle w:val="11"/>
        <w:spacing w:line="440" w:lineRule="exact"/>
        <w:ind w:left="479" w:leftChars="228" w:firstLine="0"/>
        <w:rPr>
          <w:rFonts w:hAnsi="宋体"/>
          <w:color w:val="000000"/>
          <w:sz w:val="24"/>
          <w:szCs w:val="24"/>
        </w:rPr>
      </w:pPr>
      <w:r>
        <w:rPr>
          <w:rFonts w:hint="eastAsia" w:hAnsi="宋体"/>
          <w:color w:val="000000"/>
          <w:sz w:val="24"/>
          <w:szCs w:val="24"/>
        </w:rPr>
        <w:t>10.1当事人友好协商达成一致</w:t>
      </w:r>
    </w:p>
    <w:p>
      <w:pPr>
        <w:pStyle w:val="11"/>
        <w:spacing w:line="440" w:lineRule="exact"/>
        <w:ind w:left="479" w:leftChars="228" w:firstLine="0"/>
        <w:rPr>
          <w:rFonts w:hAnsi="宋体"/>
          <w:color w:val="000000"/>
          <w:sz w:val="24"/>
          <w:szCs w:val="24"/>
        </w:rPr>
      </w:pPr>
      <w:r>
        <w:rPr>
          <w:rFonts w:hint="eastAsia" w:hAnsi="宋体"/>
          <w:color w:val="000000"/>
          <w:sz w:val="24"/>
          <w:szCs w:val="24"/>
        </w:rPr>
        <w:t>10.2在60天内当事人协商不能达成协议的，可提请采购人当地仲裁机构仲裁。</w:t>
      </w:r>
    </w:p>
    <w:p>
      <w:pPr>
        <w:pStyle w:val="11"/>
        <w:spacing w:line="440" w:lineRule="exact"/>
        <w:ind w:left="479" w:leftChars="228" w:firstLine="0"/>
        <w:rPr>
          <w:rFonts w:hAnsi="宋体"/>
          <w:color w:val="000000"/>
          <w:sz w:val="24"/>
          <w:szCs w:val="24"/>
        </w:rPr>
      </w:pPr>
      <w:r>
        <w:rPr>
          <w:rFonts w:hint="eastAsia" w:hAnsi="宋体"/>
          <w:color w:val="000000"/>
          <w:sz w:val="24"/>
          <w:szCs w:val="24"/>
        </w:rPr>
        <w:t>11.违约责任</w:t>
      </w:r>
    </w:p>
    <w:p>
      <w:pPr>
        <w:pStyle w:val="11"/>
        <w:spacing w:line="440" w:lineRule="exact"/>
        <w:ind w:left="479" w:leftChars="228" w:firstLine="0"/>
        <w:rPr>
          <w:rFonts w:hAnsi="宋体"/>
          <w:color w:val="000000"/>
          <w:sz w:val="24"/>
          <w:szCs w:val="24"/>
        </w:rPr>
      </w:pPr>
      <w:r>
        <w:rPr>
          <w:rFonts w:hint="eastAsia" w:hAnsi="宋体"/>
          <w:color w:val="000000"/>
          <w:sz w:val="24"/>
          <w:szCs w:val="24"/>
        </w:rPr>
        <w:t>按《中华人民共和国民法典》、《中华人民共和国政府采购法》有关条款，或由供需双方约定。</w:t>
      </w:r>
    </w:p>
    <w:p>
      <w:pPr>
        <w:pStyle w:val="11"/>
        <w:spacing w:line="440" w:lineRule="exact"/>
        <w:ind w:left="479" w:leftChars="228" w:firstLine="0"/>
        <w:rPr>
          <w:rFonts w:hAnsi="宋体"/>
          <w:color w:val="000000"/>
          <w:sz w:val="24"/>
          <w:szCs w:val="24"/>
        </w:rPr>
      </w:pPr>
      <w:r>
        <w:rPr>
          <w:rFonts w:hint="eastAsia" w:hAnsi="宋体"/>
          <w:color w:val="000000"/>
          <w:sz w:val="24"/>
          <w:szCs w:val="24"/>
        </w:rPr>
        <w:t>12.合同生效及其它</w:t>
      </w:r>
    </w:p>
    <w:p>
      <w:pPr>
        <w:pStyle w:val="11"/>
        <w:spacing w:line="440" w:lineRule="exact"/>
        <w:ind w:left="479" w:leftChars="228" w:firstLine="0"/>
        <w:rPr>
          <w:rFonts w:hAnsi="宋体"/>
          <w:color w:val="000000"/>
          <w:sz w:val="24"/>
          <w:szCs w:val="24"/>
        </w:rPr>
      </w:pPr>
      <w:r>
        <w:rPr>
          <w:rFonts w:hint="eastAsia" w:hAnsi="宋体"/>
          <w:color w:val="000000"/>
          <w:sz w:val="24"/>
          <w:szCs w:val="24"/>
        </w:rPr>
        <w:t>12.1合同生效及其效力应符合《中华人民共和国民法典》有关规定。</w:t>
      </w:r>
    </w:p>
    <w:p>
      <w:pPr>
        <w:pStyle w:val="11"/>
        <w:spacing w:line="440" w:lineRule="exact"/>
        <w:ind w:left="479" w:leftChars="228" w:firstLine="0"/>
        <w:rPr>
          <w:rFonts w:hAnsi="宋体"/>
          <w:color w:val="000000"/>
          <w:sz w:val="24"/>
          <w:szCs w:val="24"/>
        </w:rPr>
      </w:pPr>
      <w:r>
        <w:rPr>
          <w:rFonts w:hint="eastAsia" w:hAnsi="宋体"/>
          <w:color w:val="000000"/>
          <w:sz w:val="24"/>
          <w:szCs w:val="24"/>
        </w:rPr>
        <w:t>12.2合同应经当事人法定代表人或委托代理人签字，加盖双方合同专用章或公章。</w:t>
      </w:r>
    </w:p>
    <w:p>
      <w:pPr>
        <w:pStyle w:val="11"/>
        <w:spacing w:line="440" w:lineRule="exact"/>
        <w:ind w:left="479" w:leftChars="228" w:firstLine="0"/>
        <w:rPr>
          <w:rFonts w:hAnsi="宋体"/>
          <w:color w:val="000000"/>
          <w:sz w:val="24"/>
          <w:szCs w:val="24"/>
        </w:rPr>
      </w:pPr>
      <w:r>
        <w:rPr>
          <w:rFonts w:hint="eastAsia" w:hAnsi="宋体"/>
          <w:color w:val="000000"/>
          <w:sz w:val="24"/>
          <w:szCs w:val="24"/>
        </w:rPr>
        <w:t>12.3合同所包括附件，是合同不可分割的一部分，具有同等法律效力。</w:t>
      </w:r>
    </w:p>
    <w:p>
      <w:pPr>
        <w:pStyle w:val="11"/>
        <w:spacing w:line="440" w:lineRule="exact"/>
        <w:ind w:left="479" w:leftChars="228" w:firstLine="0"/>
        <w:rPr>
          <w:rFonts w:hAnsi="宋体"/>
          <w:color w:val="000000"/>
          <w:sz w:val="24"/>
          <w:szCs w:val="24"/>
        </w:rPr>
      </w:pPr>
      <w:r>
        <w:rPr>
          <w:rFonts w:hint="eastAsia" w:hAnsi="宋体"/>
          <w:color w:val="000000"/>
          <w:sz w:val="24"/>
          <w:szCs w:val="24"/>
        </w:rPr>
        <w:t>12.4合同需提供担保的，按《中华人民共和国民法典》规定执行。</w:t>
      </w:r>
    </w:p>
    <w:p>
      <w:pPr>
        <w:pStyle w:val="11"/>
        <w:spacing w:line="440" w:lineRule="exact"/>
        <w:ind w:left="479" w:leftChars="228" w:firstLine="0"/>
        <w:rPr>
          <w:rFonts w:hAnsi="宋体"/>
          <w:color w:val="000000"/>
          <w:sz w:val="24"/>
          <w:szCs w:val="24"/>
        </w:rPr>
      </w:pPr>
      <w:r>
        <w:rPr>
          <w:rFonts w:hint="eastAsia" w:hAnsi="宋体"/>
          <w:color w:val="000000"/>
          <w:sz w:val="24"/>
          <w:szCs w:val="24"/>
        </w:rPr>
        <w:t>12.5本合同条件未尽事宜依照《中华人民共和国民法典》，由供需双方共同协商确定。</w:t>
      </w:r>
    </w:p>
    <w:p>
      <w:pPr>
        <w:pStyle w:val="11"/>
        <w:spacing w:line="440" w:lineRule="exact"/>
        <w:ind w:left="479" w:leftChars="228" w:firstLine="0"/>
        <w:rPr>
          <w:rFonts w:hint="eastAsia" w:hAnsi="宋体"/>
          <w:color w:val="000000"/>
          <w:sz w:val="24"/>
          <w:szCs w:val="24"/>
        </w:rPr>
      </w:pPr>
      <w:r>
        <w:rPr>
          <w:rFonts w:hint="eastAsia" w:hAnsi="宋体"/>
          <w:color w:val="000000"/>
          <w:sz w:val="24"/>
          <w:szCs w:val="24"/>
        </w:rPr>
        <w:t>附页：合同格式</w:t>
      </w:r>
      <w:bookmarkEnd w:id="4"/>
      <w:bookmarkEnd w:id="5"/>
      <w:bookmarkStart w:id="31" w:name="_GoBack"/>
      <w:bookmarkEnd w:id="31"/>
    </w:p>
    <w:p/>
    <w:p>
      <w:pPr>
        <w:rPr>
          <w:rFonts w:ascii="黑体" w:hAnsi="黑体" w:eastAsia="黑体"/>
        </w:rPr>
      </w:pPr>
      <w:r>
        <w:rPr>
          <w:rFonts w:hint="eastAsia" w:ascii="黑体" w:hAnsi="黑体" w:eastAsia="黑体"/>
        </w:rPr>
        <w:t>附页：合同格式</w:t>
      </w:r>
    </w:p>
    <w:p>
      <w:pPr>
        <w:spacing w:line="560" w:lineRule="exact"/>
        <w:jc w:val="center"/>
        <w:rPr>
          <w:rFonts w:ascii="方正仿宋_GBK" w:hAnsi="宋体" w:eastAsia="方正仿宋_GBK"/>
          <w:color w:val="000000"/>
          <w:sz w:val="32"/>
          <w:szCs w:val="32"/>
          <w:u w:val="single"/>
        </w:rPr>
      </w:pPr>
      <w:r>
        <w:rPr>
          <w:rFonts w:hint="eastAsia" w:ascii="方正仿宋_GBK" w:hAnsi="宋体" w:eastAsia="方正仿宋_GBK"/>
          <w:color w:val="000000"/>
          <w:sz w:val="32"/>
          <w:szCs w:val="32"/>
        </w:rPr>
        <w:t xml:space="preserve">                            合同编号：</w:t>
      </w:r>
    </w:p>
    <w:p>
      <w:pPr>
        <w:spacing w:line="560" w:lineRule="exact"/>
        <w:jc w:val="center"/>
        <w:rPr>
          <w:rFonts w:ascii="方正仿宋_GBK" w:hAnsi="宋体" w:eastAsia="方正仿宋_GBK"/>
          <w:color w:val="000000"/>
          <w:sz w:val="32"/>
          <w:szCs w:val="32"/>
        </w:rPr>
      </w:pPr>
      <w:r>
        <w:rPr>
          <w:rFonts w:hint="eastAsia" w:ascii="方正仿宋_GBK" w:hAnsi="楷体" w:eastAsia="方正仿宋_GBK"/>
          <w:color w:val="000000"/>
          <w:sz w:val="32"/>
          <w:szCs w:val="32"/>
        </w:rPr>
        <w:t xml:space="preserve">                                    </w:t>
      </w:r>
      <w:r>
        <w:rPr>
          <w:rFonts w:hint="eastAsia" w:ascii="方正仿宋_GBK" w:hAnsi="楷体" w:eastAsia="方正仿宋_GBK"/>
          <w:color w:val="000000"/>
          <w:sz w:val="32"/>
          <w:szCs w:val="32"/>
        </w:rPr>
        <w:sym w:font="Wingdings 2" w:char="00A3"/>
      </w:r>
      <w:r>
        <w:rPr>
          <w:rFonts w:hint="eastAsia" w:ascii="方正仿宋_GBK" w:hAnsi="宋体" w:eastAsia="方正仿宋_GBK"/>
          <w:color w:val="000000"/>
          <w:sz w:val="32"/>
          <w:szCs w:val="32"/>
        </w:rPr>
        <w:t xml:space="preserve">正本      </w:t>
      </w: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副本</w:t>
      </w:r>
    </w:p>
    <w:p>
      <w:pPr>
        <w:spacing w:line="560" w:lineRule="exact"/>
        <w:rPr>
          <w:rFonts w:ascii="方正仿宋_GBK" w:hAnsi="宋体" w:eastAsia="方正仿宋_GBK"/>
          <w:color w:val="000000"/>
          <w:szCs w:val="28"/>
        </w:rPr>
      </w:pPr>
    </w:p>
    <w:p>
      <w:pPr>
        <w:spacing w:line="560" w:lineRule="exact"/>
        <w:rPr>
          <w:rFonts w:ascii="方正仿宋_GBK" w:hAnsi="宋体" w:eastAsia="方正仿宋_GBK"/>
          <w:color w:val="000000"/>
          <w:szCs w:val="28"/>
        </w:rPr>
      </w:pPr>
    </w:p>
    <w:p>
      <w:pPr>
        <w:spacing w:line="560" w:lineRule="exact"/>
        <w:rPr>
          <w:rFonts w:ascii="方正仿宋_GBK" w:hAnsi="宋体" w:eastAsia="方正仿宋_GBK"/>
          <w:color w:val="000000"/>
          <w:szCs w:val="28"/>
        </w:rPr>
      </w:pPr>
    </w:p>
    <w:p>
      <w:pPr>
        <w:spacing w:line="900" w:lineRule="exact"/>
        <w:jc w:val="center"/>
        <w:rPr>
          <w:rFonts w:ascii="方正小标宋简体" w:hAnsi="楷体" w:eastAsia="方正小标宋简体"/>
          <w:color w:val="000000"/>
          <w:sz w:val="72"/>
          <w:szCs w:val="72"/>
        </w:rPr>
      </w:pPr>
      <w:r>
        <w:rPr>
          <w:rFonts w:hint="eastAsia" w:ascii="方正小标宋简体" w:hAnsi="楷体" w:eastAsia="方正小标宋简体"/>
          <w:color w:val="000000"/>
          <w:sz w:val="72"/>
          <w:szCs w:val="72"/>
        </w:rPr>
        <w:t>重庆医科大学经济合同</w:t>
      </w:r>
    </w:p>
    <w:p>
      <w:pPr>
        <w:spacing w:line="640" w:lineRule="exact"/>
        <w:jc w:val="center"/>
        <w:rPr>
          <w:rFonts w:ascii="方正仿宋_GBK" w:hAnsi="楷体" w:eastAsia="方正仿宋_GBK"/>
          <w:color w:val="000000"/>
          <w:szCs w:val="28"/>
        </w:rPr>
      </w:pPr>
    </w:p>
    <w:p>
      <w:pPr>
        <w:spacing w:line="640" w:lineRule="exact"/>
        <w:rPr>
          <w:rFonts w:ascii="方正仿宋_GBK" w:hAnsi="楷体" w:eastAsia="方正仿宋_GBK"/>
          <w:color w:val="000000"/>
          <w:szCs w:val="28"/>
        </w:rPr>
      </w:pPr>
    </w:p>
    <w:p>
      <w:pPr>
        <w:spacing w:line="640" w:lineRule="exact"/>
        <w:rPr>
          <w:rFonts w:ascii="方正仿宋_GBK" w:hAnsi="楷体" w:eastAsia="方正仿宋_GBK"/>
          <w:color w:val="000000"/>
          <w:szCs w:val="28"/>
        </w:rPr>
      </w:pPr>
    </w:p>
    <w:p>
      <w:pPr>
        <w:spacing w:line="640" w:lineRule="exact"/>
        <w:rPr>
          <w:rFonts w:ascii="方正仿宋_GBK" w:hAnsi="楷体" w:eastAsia="方正仿宋_GBK"/>
          <w:color w:val="000000"/>
          <w:szCs w:val="28"/>
        </w:rPr>
      </w:pPr>
    </w:p>
    <w:p>
      <w:pPr>
        <w:spacing w:line="640" w:lineRule="exact"/>
        <w:ind w:firstLine="480" w:firstLineChars="150"/>
        <w:rPr>
          <w:rFonts w:ascii="方正仿宋_GBK" w:hAnsi="楷体" w:eastAsia="方正仿宋_GBK"/>
          <w:color w:val="000000"/>
          <w:sz w:val="32"/>
          <w:szCs w:val="32"/>
        </w:rPr>
      </w:pPr>
      <w:r>
        <w:rPr>
          <w:rFonts w:hint="eastAsia" w:ascii="方正仿宋_GBK" w:hAnsi="楷体" w:eastAsia="方正仿宋_GBK"/>
          <w:color w:val="000000"/>
          <w:sz w:val="32"/>
          <w:szCs w:val="32"/>
        </w:rPr>
        <w:t xml:space="preserve">合同类型：■买卖合同  </w:t>
      </w: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 xml:space="preserve">技术合同 </w:t>
      </w: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建设工程合同</w:t>
      </w:r>
    </w:p>
    <w:p>
      <w:pPr>
        <w:spacing w:line="640" w:lineRule="exact"/>
        <w:ind w:firstLine="2080" w:firstLineChars="650"/>
        <w:rPr>
          <w:rFonts w:ascii="方正仿宋_GBK" w:hAnsi="楷体" w:eastAsia="方正仿宋_GBK"/>
          <w:color w:val="000000"/>
          <w:sz w:val="32"/>
          <w:szCs w:val="32"/>
        </w:rPr>
      </w:pP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 xml:space="preserve">委托合同  </w:t>
      </w: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 xml:space="preserve">租赁合同 </w:t>
      </w: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承揽合同</w:t>
      </w:r>
    </w:p>
    <w:p>
      <w:pPr>
        <w:spacing w:line="640" w:lineRule="exact"/>
        <w:ind w:firstLine="2080" w:firstLineChars="650"/>
        <w:rPr>
          <w:rFonts w:ascii="方正仿宋_GBK" w:hAnsi="楷体" w:eastAsia="方正仿宋_GBK"/>
          <w:color w:val="000000"/>
          <w:sz w:val="32"/>
          <w:szCs w:val="32"/>
        </w:rPr>
      </w:pP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 xml:space="preserve">赠与合同  </w:t>
      </w: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 xml:space="preserve">运输合同 </w:t>
      </w: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物业服务合同</w:t>
      </w:r>
    </w:p>
    <w:p>
      <w:pPr>
        <w:spacing w:line="640" w:lineRule="exact"/>
        <w:ind w:firstLine="2080" w:firstLineChars="650"/>
        <w:rPr>
          <w:rFonts w:ascii="方正仿宋_GBK" w:hAnsi="楷体" w:eastAsia="方正仿宋_GBK"/>
          <w:color w:val="000000"/>
          <w:sz w:val="32"/>
          <w:szCs w:val="32"/>
          <w:u w:val="single"/>
        </w:rPr>
      </w:pPr>
      <w:r>
        <w:rPr>
          <w:rFonts w:hint="eastAsia" w:ascii="方正仿宋_GBK" w:hAnsi="楷体" w:eastAsia="方正仿宋_GBK"/>
          <w:color w:val="000000"/>
          <w:sz w:val="32"/>
          <w:szCs w:val="32"/>
        </w:rPr>
        <w:sym w:font="Wingdings 2" w:char="00A3"/>
      </w:r>
      <w:r>
        <w:rPr>
          <w:rFonts w:hint="eastAsia" w:ascii="方正仿宋_GBK" w:hAnsi="楷体" w:eastAsia="方正仿宋_GBK"/>
          <w:color w:val="000000"/>
          <w:sz w:val="32"/>
          <w:szCs w:val="32"/>
        </w:rPr>
        <w:t>其它典型合同</w:t>
      </w:r>
    </w:p>
    <w:p>
      <w:pPr>
        <w:spacing w:line="640" w:lineRule="exact"/>
        <w:rPr>
          <w:rFonts w:ascii="方正仿宋_GBK" w:hAnsi="楷体" w:eastAsia="方正仿宋_GBK"/>
          <w:color w:val="000000"/>
          <w:sz w:val="32"/>
          <w:szCs w:val="32"/>
        </w:rPr>
      </w:pPr>
      <w:r>
        <w:rPr>
          <w:rFonts w:hint="eastAsia" w:ascii="方正仿宋_GBK" w:hAnsi="楷体" w:eastAsia="方正仿宋_GBK"/>
          <w:color w:val="000000"/>
          <w:sz w:val="32"/>
          <w:szCs w:val="32"/>
        </w:rPr>
        <w:t xml:space="preserve">    合同甲方：重庆医科大学</w:t>
      </w:r>
    </w:p>
    <w:p>
      <w:pPr>
        <w:spacing w:line="640" w:lineRule="exact"/>
        <w:ind w:firstLine="640" w:firstLineChars="200"/>
        <w:rPr>
          <w:rFonts w:ascii="方正仿宋_GBK" w:hAnsi="楷体" w:eastAsia="方正仿宋_GBK"/>
          <w:color w:val="000000"/>
          <w:sz w:val="32"/>
          <w:szCs w:val="32"/>
        </w:rPr>
      </w:pPr>
      <w:r>
        <w:rPr>
          <w:rFonts w:hint="eastAsia" w:ascii="方正仿宋_GBK" w:hAnsi="楷体" w:eastAsia="方正仿宋_GBK"/>
          <w:color w:val="000000"/>
          <w:sz w:val="32"/>
          <w:szCs w:val="32"/>
        </w:rPr>
        <w:t>合同乙方：</w:t>
      </w:r>
    </w:p>
    <w:p>
      <w:pPr>
        <w:spacing w:line="640" w:lineRule="exact"/>
        <w:ind w:firstLine="640" w:firstLineChars="200"/>
        <w:rPr>
          <w:rFonts w:ascii="方正仿宋_GBK" w:hAnsi="楷体" w:eastAsia="方正仿宋_GBK"/>
          <w:color w:val="000000"/>
          <w:sz w:val="32"/>
          <w:szCs w:val="32"/>
        </w:rPr>
      </w:pPr>
      <w:r>
        <w:rPr>
          <w:rFonts w:hint="eastAsia" w:ascii="方正仿宋_GBK" w:hAnsi="楷体" w:eastAsia="方正仿宋_GBK"/>
          <w:color w:val="000000"/>
          <w:sz w:val="32"/>
          <w:szCs w:val="32"/>
        </w:rPr>
        <w:t>合同金额：人民币     元</w:t>
      </w:r>
    </w:p>
    <w:p>
      <w:pPr>
        <w:spacing w:line="640" w:lineRule="exact"/>
        <w:ind w:firstLine="640" w:firstLineChars="200"/>
        <w:rPr>
          <w:rFonts w:ascii="方正仿宋_GBK" w:hAnsi="楷体" w:eastAsia="方正仿宋_GBK"/>
          <w:color w:val="000000"/>
          <w:sz w:val="32"/>
          <w:szCs w:val="32"/>
        </w:rPr>
      </w:pPr>
      <w:r>
        <w:rPr>
          <w:rFonts w:hint="eastAsia" w:ascii="方正仿宋_GBK" w:hAnsi="楷体" w:eastAsia="方正仿宋_GBK"/>
          <w:color w:val="000000"/>
          <w:sz w:val="32"/>
          <w:szCs w:val="32"/>
        </w:rPr>
        <w:t>经费项目：</w:t>
      </w:r>
    </w:p>
    <w:p>
      <w:pPr>
        <w:spacing w:line="640" w:lineRule="exact"/>
        <w:rPr>
          <w:rFonts w:ascii="方正仿宋_GBK" w:hAnsi="楷体" w:eastAsia="方正仿宋_GBK"/>
          <w:color w:val="000000"/>
          <w:sz w:val="32"/>
          <w:szCs w:val="32"/>
        </w:rPr>
      </w:pPr>
    </w:p>
    <w:p>
      <w:pPr>
        <w:spacing w:line="640" w:lineRule="exact"/>
        <w:jc w:val="center"/>
        <w:rPr>
          <w:rFonts w:ascii="方正仿宋_GBK" w:hAnsi="楷体" w:eastAsia="方正仿宋_GBK"/>
          <w:color w:val="000000"/>
          <w:sz w:val="32"/>
          <w:szCs w:val="32"/>
        </w:rPr>
      </w:pPr>
      <w:r>
        <w:rPr>
          <w:rFonts w:hint="eastAsia" w:ascii="方正仿宋_GBK" w:hAnsi="楷体" w:eastAsia="方正仿宋_GBK"/>
          <w:color w:val="000000"/>
          <w:sz w:val="32"/>
          <w:szCs w:val="32"/>
        </w:rPr>
        <w:t>签订时间：     年   月   日</w:t>
      </w:r>
    </w:p>
    <w:p>
      <w:pPr>
        <w:rPr>
          <w:rFonts w:ascii="楷体" w:hAnsi="楷体" w:eastAsia="楷体"/>
          <w:color w:val="000000"/>
          <w:sz w:val="36"/>
          <w:szCs w:val="36"/>
        </w:rPr>
      </w:pPr>
    </w:p>
    <w:p>
      <w:pPr>
        <w:jc w:val="center"/>
        <w:rPr>
          <w:rFonts w:ascii="方正仿宋_GBK" w:hAnsi="楷体" w:eastAsia="方正仿宋_GBK"/>
          <w:color w:val="000000"/>
          <w:sz w:val="32"/>
          <w:szCs w:val="32"/>
        </w:rPr>
      </w:pPr>
      <w:r>
        <w:rPr>
          <w:rFonts w:hint="eastAsia" w:ascii="方正仿宋_GBK" w:hAnsi="楷体" w:eastAsia="方正仿宋_GBK"/>
          <w:color w:val="000000"/>
          <w:sz w:val="32"/>
          <w:szCs w:val="32"/>
        </w:rPr>
        <w:t>重庆医科大学财务处 监制</w:t>
      </w:r>
    </w:p>
    <w:p/>
    <w:p>
      <w:pPr>
        <w:snapToGrid w:val="0"/>
        <w:spacing w:line="500" w:lineRule="exact"/>
        <w:jc w:val="center"/>
        <w:outlineLvl w:val="0"/>
        <w:rPr>
          <w:rFonts w:ascii="仿宋" w:hAnsi="仿宋" w:eastAsia="仿宋"/>
          <w:color w:val="000000"/>
          <w:sz w:val="44"/>
        </w:rPr>
        <w:sectPr>
          <w:footerReference r:id="rId3" w:type="default"/>
          <w:pgSz w:w="11907" w:h="16840"/>
          <w:pgMar w:top="1134" w:right="1191" w:bottom="1134" w:left="1191" w:header="992" w:footer="992" w:gutter="0"/>
          <w:cols w:space="720" w:num="1"/>
          <w:docGrid w:linePitch="312" w:charSpace="0"/>
        </w:sectPr>
      </w:pPr>
    </w:p>
    <w:p>
      <w:pPr>
        <w:spacing w:line="480" w:lineRule="exact"/>
        <w:jc w:val="center"/>
        <w:rPr>
          <w:rFonts w:ascii="仿宋" w:hAnsi="仿宋" w:eastAsia="仿宋"/>
          <w:b/>
          <w:color w:val="000000"/>
          <w:sz w:val="44"/>
        </w:rPr>
      </w:pPr>
      <w:r>
        <w:rPr>
          <w:rFonts w:hint="eastAsia" w:ascii="仿宋" w:hAnsi="仿宋" w:eastAsia="仿宋"/>
          <w:b/>
          <w:color w:val="000000"/>
          <w:sz w:val="44"/>
        </w:rPr>
        <w:t>经济合同</w:t>
      </w:r>
    </w:p>
    <w:p>
      <w:pPr>
        <w:spacing w:line="480" w:lineRule="exact"/>
        <w:jc w:val="center"/>
        <w:rPr>
          <w:rFonts w:ascii="仿宋" w:hAnsi="仿宋" w:eastAsia="仿宋"/>
          <w:color w:val="000000"/>
        </w:rPr>
      </w:pPr>
      <w:r>
        <w:rPr>
          <w:rFonts w:hint="eastAsia" w:ascii="仿宋" w:hAnsi="仿宋" w:eastAsia="仿宋"/>
          <w:color w:val="000000"/>
        </w:rPr>
        <w:t>（项目号：     ）</w:t>
      </w:r>
    </w:p>
    <w:p>
      <w:pPr>
        <w:spacing w:line="480" w:lineRule="exact"/>
        <w:rPr>
          <w:rFonts w:ascii="仿宋" w:hAnsi="仿宋" w:eastAsia="仿宋"/>
          <w:color w:val="000000"/>
          <w:sz w:val="24"/>
        </w:rPr>
      </w:pPr>
      <w:r>
        <w:rPr>
          <w:rFonts w:hint="eastAsia" w:ascii="仿宋" w:hAnsi="仿宋" w:eastAsia="仿宋"/>
          <w:color w:val="000000"/>
          <w:sz w:val="24"/>
        </w:rPr>
        <w:t>甲方（需方、</w:t>
      </w:r>
      <w:r>
        <w:rPr>
          <w:rFonts w:hint="eastAsia" w:ascii="仿宋" w:hAnsi="仿宋" w:eastAsia="仿宋"/>
          <w:bCs/>
          <w:color w:val="000000"/>
          <w:sz w:val="24"/>
        </w:rPr>
        <w:t>采购人</w:t>
      </w:r>
      <w:r>
        <w:rPr>
          <w:rFonts w:hint="eastAsia" w:ascii="仿宋" w:hAnsi="仿宋" w:eastAsia="仿宋"/>
          <w:color w:val="000000"/>
          <w:sz w:val="24"/>
        </w:rPr>
        <w:t>）：</w:t>
      </w:r>
      <w:r>
        <w:rPr>
          <w:rFonts w:hint="eastAsia" w:ascii="仿宋" w:hAnsi="仿宋" w:eastAsia="仿宋"/>
          <w:color w:val="000000"/>
          <w:sz w:val="24"/>
          <w:u w:val="single"/>
        </w:rPr>
        <w:t>_ _重庆医科大学_ _</w:t>
      </w:r>
      <w:r>
        <w:rPr>
          <w:rFonts w:hint="eastAsia" w:ascii="仿宋" w:hAnsi="仿宋" w:eastAsia="仿宋"/>
          <w:color w:val="000000"/>
          <w:sz w:val="24"/>
        </w:rPr>
        <w:t xml:space="preserve">       计价单位：</w:t>
      </w:r>
      <w:r>
        <w:rPr>
          <w:rFonts w:hint="eastAsia" w:ascii="仿宋" w:hAnsi="仿宋" w:eastAsia="仿宋"/>
          <w:color w:val="000000"/>
          <w:sz w:val="24"/>
          <w:u w:val="single"/>
        </w:rPr>
        <w:t>_人民币：元__</w:t>
      </w:r>
    </w:p>
    <w:p>
      <w:pPr>
        <w:spacing w:line="480" w:lineRule="exact"/>
        <w:rPr>
          <w:rFonts w:ascii="仿宋" w:hAnsi="仿宋" w:eastAsia="仿宋"/>
          <w:color w:val="000000"/>
          <w:sz w:val="24"/>
        </w:rPr>
      </w:pPr>
      <w:r>
        <w:rPr>
          <w:rFonts w:hint="eastAsia" w:ascii="仿宋" w:hAnsi="仿宋" w:eastAsia="仿宋"/>
          <w:color w:val="000000"/>
          <w:sz w:val="24"/>
        </w:rPr>
        <w:t>乙方（供方、</w:t>
      </w:r>
      <w:r>
        <w:rPr>
          <w:rFonts w:hint="eastAsia" w:ascii="仿宋" w:hAnsi="仿宋" w:eastAsia="仿宋"/>
          <w:bCs/>
          <w:color w:val="000000"/>
          <w:sz w:val="24"/>
        </w:rPr>
        <w:t>中标人</w:t>
      </w:r>
      <w:r>
        <w:rPr>
          <w:rFonts w:hint="eastAsia" w:ascii="仿宋" w:hAnsi="仿宋" w:eastAsia="仿宋"/>
          <w:color w:val="000000"/>
          <w:sz w:val="24"/>
        </w:rPr>
        <w:t>）：___________________      计量单位：_____________</w:t>
      </w:r>
    </w:p>
    <w:p>
      <w:pPr>
        <w:spacing w:line="480" w:lineRule="exact"/>
        <w:ind w:firstLine="420" w:firstLineChars="200"/>
        <w:rPr>
          <w:rFonts w:ascii="仿宋" w:hAnsi="仿宋" w:eastAsia="仿宋"/>
          <w:color w:val="000000"/>
          <w:szCs w:val="21"/>
        </w:rPr>
      </w:pPr>
      <w:r>
        <w:rPr>
          <w:rFonts w:hint="eastAsia" w:ascii="仿宋" w:hAnsi="仿宋" w:eastAsia="仿宋"/>
          <w:color w:val="000000"/>
          <w:szCs w:val="21"/>
        </w:rPr>
        <w:t>根据《中华人民共和国民法典》《中华人民共和国政府采购法》等法律规定，经双方协商一致，达成以下经济合同：</w:t>
      </w:r>
    </w:p>
    <w:tbl>
      <w:tblPr>
        <w:tblStyle w:val="18"/>
        <w:tblW w:w="10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41"/>
        <w:gridCol w:w="984"/>
        <w:gridCol w:w="1582"/>
        <w:gridCol w:w="850"/>
        <w:gridCol w:w="1559"/>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88"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货物名称</w:t>
            </w:r>
          </w:p>
        </w:tc>
        <w:tc>
          <w:tcPr>
            <w:tcW w:w="1741"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规格型号</w:t>
            </w:r>
          </w:p>
        </w:tc>
        <w:tc>
          <w:tcPr>
            <w:tcW w:w="984" w:type="dxa"/>
            <w:vAlign w:val="center"/>
          </w:tcPr>
          <w:p>
            <w:pPr>
              <w:spacing w:line="240" w:lineRule="atLeast"/>
              <w:jc w:val="center"/>
              <w:rPr>
                <w:rFonts w:ascii="仿宋" w:hAnsi="仿宋" w:eastAsia="仿宋"/>
                <w:color w:val="000000"/>
                <w:w w:val="80"/>
                <w:szCs w:val="21"/>
              </w:rPr>
            </w:pPr>
            <w:r>
              <w:rPr>
                <w:rFonts w:hint="eastAsia" w:ascii="仿宋" w:hAnsi="仿宋" w:eastAsia="仿宋"/>
                <w:color w:val="000000"/>
                <w:w w:val="80"/>
                <w:szCs w:val="21"/>
              </w:rPr>
              <w:t>数量/单位</w:t>
            </w:r>
          </w:p>
        </w:tc>
        <w:tc>
          <w:tcPr>
            <w:tcW w:w="1582"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单价（不变价）</w:t>
            </w:r>
          </w:p>
        </w:tc>
        <w:tc>
          <w:tcPr>
            <w:tcW w:w="850"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总价</w:t>
            </w:r>
          </w:p>
        </w:tc>
        <w:tc>
          <w:tcPr>
            <w:tcW w:w="1559"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交货时间</w:t>
            </w:r>
          </w:p>
          <w:p>
            <w:pPr>
              <w:spacing w:line="240" w:lineRule="atLeast"/>
              <w:jc w:val="center"/>
              <w:rPr>
                <w:rFonts w:ascii="仿宋" w:hAnsi="仿宋" w:eastAsia="仿宋"/>
                <w:color w:val="000000"/>
                <w:szCs w:val="21"/>
              </w:rPr>
            </w:pPr>
            <w:r>
              <w:rPr>
                <w:rFonts w:hint="eastAsia" w:ascii="仿宋" w:hAnsi="仿宋" w:eastAsia="仿宋"/>
                <w:color w:val="000000"/>
                <w:szCs w:val="21"/>
              </w:rPr>
              <w:t>（履行时间）</w:t>
            </w:r>
          </w:p>
        </w:tc>
        <w:tc>
          <w:tcPr>
            <w:tcW w:w="1992"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交货地点</w:t>
            </w:r>
          </w:p>
          <w:p>
            <w:pPr>
              <w:spacing w:line="240" w:lineRule="atLeast"/>
              <w:jc w:val="center"/>
              <w:rPr>
                <w:rFonts w:ascii="仿宋" w:hAnsi="仿宋" w:eastAsia="仿宋"/>
                <w:color w:val="000000"/>
                <w:szCs w:val="21"/>
              </w:rPr>
            </w:pPr>
            <w:r>
              <w:rPr>
                <w:rFonts w:hint="eastAsia" w:ascii="仿宋" w:hAnsi="仿宋" w:eastAsia="仿宋"/>
                <w:color w:val="000000"/>
                <w:szCs w:val="21"/>
              </w:rPr>
              <w:t>（履行地点）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spacing w:line="240" w:lineRule="atLeast"/>
              <w:jc w:val="center"/>
              <w:rPr>
                <w:rFonts w:ascii="仿宋" w:hAnsi="仿宋" w:eastAsia="仿宋"/>
                <w:color w:val="000000"/>
                <w:szCs w:val="21"/>
              </w:rPr>
            </w:pPr>
          </w:p>
        </w:tc>
        <w:tc>
          <w:tcPr>
            <w:tcW w:w="1741" w:type="dxa"/>
            <w:vAlign w:val="center"/>
          </w:tcPr>
          <w:p>
            <w:pPr>
              <w:spacing w:line="240" w:lineRule="atLeast"/>
              <w:jc w:val="center"/>
              <w:rPr>
                <w:rFonts w:ascii="仿宋" w:hAnsi="仿宋" w:eastAsia="仿宋"/>
                <w:color w:val="000000"/>
                <w:szCs w:val="21"/>
              </w:rPr>
            </w:pPr>
          </w:p>
        </w:tc>
        <w:tc>
          <w:tcPr>
            <w:tcW w:w="984" w:type="dxa"/>
            <w:vAlign w:val="center"/>
          </w:tcPr>
          <w:p>
            <w:pPr>
              <w:spacing w:line="240" w:lineRule="atLeast"/>
              <w:jc w:val="center"/>
              <w:rPr>
                <w:rFonts w:ascii="仿宋" w:hAnsi="仿宋" w:eastAsia="仿宋"/>
                <w:color w:val="000000"/>
                <w:szCs w:val="21"/>
              </w:rPr>
            </w:pPr>
          </w:p>
        </w:tc>
        <w:tc>
          <w:tcPr>
            <w:tcW w:w="1582" w:type="dxa"/>
            <w:vAlign w:val="center"/>
          </w:tcPr>
          <w:p>
            <w:pPr>
              <w:spacing w:line="240" w:lineRule="atLeast"/>
              <w:jc w:val="center"/>
              <w:rPr>
                <w:rFonts w:ascii="仿宋" w:hAnsi="仿宋" w:eastAsia="仿宋"/>
                <w:color w:val="000000"/>
                <w:szCs w:val="21"/>
              </w:rPr>
            </w:pPr>
          </w:p>
        </w:tc>
        <w:tc>
          <w:tcPr>
            <w:tcW w:w="850" w:type="dxa"/>
            <w:vAlign w:val="center"/>
          </w:tcPr>
          <w:p>
            <w:pPr>
              <w:spacing w:line="240" w:lineRule="atLeast"/>
              <w:jc w:val="center"/>
              <w:rPr>
                <w:rFonts w:ascii="仿宋" w:hAnsi="仿宋" w:eastAsia="仿宋"/>
                <w:color w:val="000000"/>
                <w:szCs w:val="21"/>
              </w:rPr>
            </w:pPr>
          </w:p>
        </w:tc>
        <w:tc>
          <w:tcPr>
            <w:tcW w:w="1559" w:type="dxa"/>
            <w:vAlign w:val="center"/>
          </w:tcPr>
          <w:p>
            <w:pPr>
              <w:spacing w:line="240" w:lineRule="atLeast"/>
              <w:jc w:val="center"/>
              <w:rPr>
                <w:rFonts w:ascii="仿宋" w:hAnsi="仿宋" w:eastAsia="仿宋"/>
                <w:color w:val="000000"/>
                <w:szCs w:val="21"/>
              </w:rPr>
            </w:pPr>
          </w:p>
        </w:tc>
        <w:tc>
          <w:tcPr>
            <w:tcW w:w="1992"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重庆医科大学用户单位指定地点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8" w:hRule="atLeast"/>
          <w:jc w:val="center"/>
        </w:trPr>
        <w:tc>
          <w:tcPr>
            <w:tcW w:w="10796" w:type="dxa"/>
            <w:gridSpan w:val="7"/>
            <w:vAlign w:val="center"/>
          </w:tcPr>
          <w:p>
            <w:pPr>
              <w:spacing w:line="240" w:lineRule="atLeast"/>
              <w:rPr>
                <w:rFonts w:ascii="仿宋" w:hAnsi="仿宋" w:eastAsia="仿宋"/>
                <w:color w:val="000000"/>
                <w:szCs w:val="21"/>
              </w:rPr>
            </w:pPr>
            <w:r>
              <w:rPr>
                <w:rFonts w:hint="eastAsia" w:ascii="仿宋" w:hAnsi="仿宋" w:eastAsia="仿宋"/>
                <w:color w:val="000000"/>
                <w:szCs w:val="21"/>
              </w:rPr>
              <w:t>合同总价（含税）：人民币       元（大写：       圆整）</w:t>
            </w:r>
          </w:p>
          <w:p>
            <w:pPr>
              <w:spacing w:line="240" w:lineRule="atLeast"/>
              <w:jc w:val="left"/>
              <w:rPr>
                <w:rFonts w:ascii="仿宋" w:hAnsi="仿宋" w:eastAsia="仿宋"/>
                <w:color w:val="000000"/>
                <w:szCs w:val="21"/>
              </w:rPr>
            </w:pPr>
            <w:r>
              <w:rPr>
                <w:rFonts w:hint="eastAsia" w:ascii="仿宋" w:hAnsi="仿宋" w:eastAsia="仿宋"/>
                <w:color w:val="000000"/>
                <w:szCs w:val="21"/>
              </w:rPr>
              <w:t>备注：</w:t>
            </w:r>
          </w:p>
          <w:p>
            <w:pPr>
              <w:spacing w:line="240" w:lineRule="atLeast"/>
              <w:jc w:val="left"/>
              <w:rPr>
                <w:rFonts w:ascii="仿宋" w:hAnsi="仿宋" w:eastAsia="仿宋"/>
                <w:color w:val="000000"/>
                <w:szCs w:val="21"/>
              </w:rPr>
            </w:pPr>
            <w:r>
              <w:rPr>
                <w:rFonts w:hint="eastAsia" w:ascii="仿宋" w:hAnsi="仿宋" w:eastAsia="仿宋"/>
                <w:color w:val="000000"/>
                <w:szCs w:val="21"/>
              </w:rPr>
              <w:t>1.本项目为“交钥匙工程”，上述合同总价为“包干价”，包括但不限于：乙方为履行合同所需的货款、技术资料费、安装调试费、培训费、运输费、保险费、包装费、装卸费及所有税费。乙方投标时已充分考虑到所有费用，甲方后续不额外支付任何费用。</w:t>
            </w:r>
          </w:p>
          <w:p>
            <w:pPr>
              <w:spacing w:line="240" w:lineRule="atLeast"/>
              <w:rPr>
                <w:rFonts w:ascii="仿宋" w:hAnsi="仿宋" w:eastAsia="仿宋"/>
                <w:color w:val="000000"/>
                <w:szCs w:val="21"/>
              </w:rPr>
            </w:pPr>
            <w:r>
              <w:rPr>
                <w:rFonts w:hint="eastAsia" w:ascii="仿宋" w:hAnsi="仿宋" w:eastAsia="仿宋"/>
                <w:color w:val="000000"/>
                <w:szCs w:val="21"/>
              </w:rPr>
              <w:t>2. 本合同商务参数详见附件1，技术参数详见附件2。甲方用户单位已逐页确认，符合其采购需求。</w:t>
            </w:r>
          </w:p>
          <w:p>
            <w:pPr>
              <w:spacing w:line="240" w:lineRule="atLeast"/>
              <w:rPr>
                <w:rFonts w:ascii="仿宋" w:hAnsi="仿宋" w:eastAsia="仿宋"/>
                <w:color w:val="000000"/>
                <w:szCs w:val="21"/>
              </w:rPr>
            </w:pPr>
            <w:r>
              <w:rPr>
                <w:rFonts w:hint="eastAsia" w:ascii="仿宋" w:hAnsi="仿宋" w:eastAsia="仿宋"/>
                <w:color w:val="000000"/>
                <w:szCs w:val="21"/>
              </w:rPr>
              <w:t>3. 税率：乙方承诺，严格依照国家税务管理部门的要求向甲方开具等额有效的发票并依法纳税。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1" w:hRule="atLeast"/>
          <w:jc w:val="center"/>
        </w:trPr>
        <w:tc>
          <w:tcPr>
            <w:tcW w:w="10796" w:type="dxa"/>
            <w:gridSpan w:val="7"/>
            <w:vAlign w:val="center"/>
          </w:tcPr>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一、质量要求和技术标准。乙方提供的商品必须是全新的（按招标文件规定的货物性能、技术要求、质量标准），完全符合国家有关技术标准。乙方的质量保证及售后服务承诺如下：</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一）质保期限：年。自验收合格且通过安装调试之日起计算。采购货物属于国家规定“三包”范围的，其产品质量保证期不得低于“三包”规定；乙方质量保证期承诺优于国家“三包”规定的，按乙方实际承诺执行。</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（二）保修范围：上述列表所示的所有货物均属保修范围。质保期限内，乙方应当对甲方正常使用中、非人为原因、基于不可抗力出现质量及安全问题的货物，负责处理解决并承担一切费用。</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（三）服务措施：</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1. 质保期限内，乙方提供的货物因货物本身的质量问题发生故障，乙方应负责免费更换。对达不到技术要求者，甲方可根据实际情况，选择按以下第</w:t>
            </w:r>
            <w:r>
              <w:rPr>
                <w:rFonts w:hint="eastAsia" w:ascii="仿宋" w:hAnsi="仿宋" w:eastAsia="仿宋"/>
                <w:color w:val="000000"/>
                <w:szCs w:val="21"/>
                <w:u w:val="single"/>
              </w:rPr>
              <w:t xml:space="preserve"> （1） </w:t>
            </w:r>
            <w:r>
              <w:rPr>
                <w:rFonts w:hint="eastAsia" w:ascii="仿宋" w:hAnsi="仿宋" w:eastAsia="仿宋"/>
                <w:color w:val="000000"/>
                <w:szCs w:val="21"/>
              </w:rPr>
              <w:t>类办法处理：</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（1）更换：由乙方承担所发生的全部费用。</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（2）退货处理：乙方应退还甲方支付的全部合同款，同时应承担该货物的直接费用（运输、保险、检验、货款利息及银行手续费等）。</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2. 质保期限内，乙方应当及时采取以下措施，并承担所有费用：</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（1）电话或网络在线咨询：甲方用户单位求助时，乙方应当立即响应，提供相关的技术支持，帮助用户单位迅速解决问题。</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2）上门服务：当不能解决产品问题时，乙方应当在24小时内到达甲方现场处置，确保产品正常工作；到达后，无法在8小时内解决的，应当在24小时内提供符合质量标准且确保正常工作的备用品，协助甲方用户单位正常开展科研教学工作。</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（3）技术升级：在质保期内，如果乙方和制造商的产品技术升级，乙方应及时通知甲方，如甲方有相应要求，乙方和制造商应对甲方进行升级服务。</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 xml:space="preserve">（四）质保期后服务： </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1. 继续提供或网络在线咨询；乙方接到甲方的求助后应当立即响应，提供技术咨询服务。</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2. 继续提供上门服务：在无法解决时，乙方应当于24小时内到达甲方现场处置。若为甲方维修维护过程中产生零配件及服务费用，乙方应当按成本价及最惠价据实收取原厂零配件费、服务费；若甲方需要添购，乙方应当依法与甲方另行达成补充协议。</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3. 继续提供技术升级：乙方向甲方交付货物所附随的所有软件，乙方终身提供免费维护、升级服务。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10796" w:type="dxa"/>
            <w:gridSpan w:val="7"/>
          </w:tcPr>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二、随机备品、附件、工具数量及供应方法：</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货物所附的备件、产品使用说明书、技术资料及配套工具应当随货物主体一次性交付至甲方，由甲方用户单位统一保管。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0796" w:type="dxa"/>
            <w:gridSpan w:val="7"/>
          </w:tcPr>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三、交提货方式：</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一）本合同范围的货物，应由乙方直接供应，不得转让他人供应；非经甲方书面同意，乙方不得将本合同范围的货物全部或部分分包给他人供应；如有转让和未经甲方书面同意的分包行为，甲方有权解除合同，没收履约保证金并追究乙方的违约责任。</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（二）乙方应当在内（履行时间），将货物交付至甲方用户单位指定地点并完成安装调试。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0796" w:type="dxa"/>
            <w:gridSpan w:val="7"/>
          </w:tcPr>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四、验收标准、方法：</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（一）交付货物时，乙方应与甲方用户单位人员当面开箱，共同清点、检查外观，作出开箱记录，双方签字确认。乙方应当保证货物到达用户所在地完好无损，如有缺漏、损坏，由乙方负责调换、补齐或赔偿。</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（二）乙方应随货物提供合格证、质量证明文件、检验报告等资料。乙方应提供完备的技术资料、装箱单和合格证等，并派遣专业技术人员进行现场安装调试。验收合格条件如下：</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1设备品种、规格、数量、技术参数以及商品品牌、制造商等与采购合同一致，性能指标达到规定的标准。</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2.货物技术资料、装箱单、合格证等资料齐全。</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3.在规定时间内完成交货并验收，并经甲方确认。</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三）乙方所交货物的质量指标不得低于甲方招标文件要求、乙方提供样品的质量指标、乙方承诺的质量指标或有关国家标准（标准不一致的，以高标准计）；售后服务质量要求，按招标文件和投标文件的内容执行。乙方交货时，甲方可根据需要随机抽取一部分货物送有关权威检测部门检测；如检测不合格，乙方应承担甲方所支出的检测费用并向甲方赔偿一切损失。乙方所交货物若未达到采购文件要求，且对甲方造成损失的，由乙方承担一切责任，并赔偿所造成的损失。</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（四）大型或者复杂的政府采购产品项目，甲方可邀请国家认可的质量检测机构参加验收工作。</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（五）甲方需要制造商对乙方交付的产品（包括质量、技术参数等）进行确认的，制造商应予以配合，并出具书面意见。</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（六）如验收不合格，甲方有权解除本合同，并没收履约保证金；乙方应当赔偿甲方一切损失，并返还甲方已支付的全部合同款，并接受被全市通报、被取消两年政府采购供应商资格的处理结果。</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七）甲方对乙方交付货物的验收仅为表面验收，验收合格不视为乙方对质量问题免责；甲方验收时未提出异议不视为对乙方货物质量合格之认定。若乙方货物存在任何质量问题，甲方有权要求乙方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0796" w:type="dxa"/>
            <w:gridSpan w:val="7"/>
          </w:tcPr>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五、付款方式：</w:t>
            </w:r>
          </w:p>
          <w:p>
            <w:pPr>
              <w:pStyle w:val="10"/>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（一）甲方按以下第</w:t>
            </w:r>
            <w:r>
              <w:rPr>
                <w:rFonts w:hint="eastAsia" w:ascii="仿宋" w:hAnsi="仿宋" w:eastAsia="仿宋"/>
                <w:color w:val="000000"/>
                <w:szCs w:val="21"/>
                <w:u w:val="single"/>
              </w:rPr>
              <w:t xml:space="preserve">  1  </w:t>
            </w:r>
            <w:r>
              <w:rPr>
                <w:rFonts w:hint="eastAsia" w:ascii="仿宋" w:hAnsi="仿宋" w:eastAsia="仿宋"/>
                <w:color w:val="000000"/>
                <w:szCs w:val="21"/>
              </w:rPr>
              <w:t>种方式，向乙方付款。</w:t>
            </w:r>
          </w:p>
          <w:p>
            <w:pPr>
              <w:pStyle w:val="10"/>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 xml:space="preserve">1. 银行转账。2. 现金支票。 </w:t>
            </w:r>
          </w:p>
          <w:p>
            <w:pPr>
              <w:ind w:firstLine="420" w:firstLineChars="200"/>
              <w:rPr>
                <w:rFonts w:ascii="仿宋" w:hAnsi="仿宋" w:eastAsia="仿宋"/>
                <w:color w:val="000000"/>
                <w:szCs w:val="21"/>
              </w:rPr>
            </w:pPr>
            <w:r>
              <w:rPr>
                <w:rFonts w:hint="eastAsia" w:ascii="仿宋" w:hAnsi="仿宋" w:eastAsia="仿宋"/>
                <w:color w:val="000000"/>
                <w:szCs w:val="21"/>
              </w:rPr>
              <w:t>（二）付款方法：全部到货、安装完成并经甲方验收合格，乙方向甲方开具等额有效的增值税发票后，甲方按本合同总价向乙方支付款项。</w:t>
            </w:r>
          </w:p>
          <w:p>
            <w:pPr>
              <w:ind w:firstLine="420" w:firstLineChars="200"/>
              <w:rPr>
                <w:color w:val="000000"/>
              </w:rPr>
            </w:pPr>
            <w:r>
              <w:rPr>
                <w:rFonts w:hint="eastAsia" w:ascii="仿宋" w:hAnsi="仿宋" w:eastAsia="仿宋"/>
                <w:color w:val="000000"/>
                <w:szCs w:val="21"/>
              </w:rPr>
              <w:t>（三）履约担保：中标成交通知书发出后5个工作日内、本合同签订前，乙方应当按本合同总价的5%向甲方交纳履约保证金；乙方未支付履约保证金的，甲方有权拒绝支付本合同总价款项，且不承担任何延迟履行责任。合同履行期内，履约保证金减少的，乙方应当补足，逾期未补足的视为违约。涉及提供担保的，按《中华人民共和国民法典》规定执行。履约保证金在合同履约验收合格后扣除应由供应商承担的违约金或赔偿费用后，在30个工作日内无息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0796" w:type="dxa"/>
            <w:gridSpan w:val="7"/>
          </w:tcPr>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六、合同争议及违约责任：</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（一）乙方在投标时未明确提出异议，视为完全响应甲方在本合同内的各项要求。</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二）乙方应按本合同第一条“质量要求和技术标准”提供货物。若乙方超过7个自然日未履行上述服务承诺的，或者在紧急情况下未在甲方指定时间内履行服务承诺的，甲方有权自行联系其他单位提供维保服务，涉及的费用从乙方缴纳的质保金或履约保证金内扣除。若质保金或履约保证金不足以抵扣维保费用的，甲方有权向乙方主张进行补足。</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乙方应当按第三条“交提货方式”按时交付合格货物。若乙方逾期，每延期1个自然日应当按合同总价的1‰向甲方支付违约金（最高不超过合同总价的10%），甲方可在乙方缴纳的质保金或履约保证金内扣除；若乙方逾期超过</w:t>
            </w:r>
            <w:r>
              <w:rPr>
                <w:rFonts w:hint="eastAsia" w:ascii="仿宋" w:hAnsi="仿宋" w:eastAsia="仿宋"/>
                <w:color w:val="000000"/>
                <w:szCs w:val="21"/>
                <w:u w:val="single"/>
              </w:rPr>
              <w:t>60</w:t>
            </w:r>
            <w:r>
              <w:rPr>
                <w:rFonts w:hint="eastAsia" w:ascii="仿宋" w:hAnsi="仿宋" w:eastAsia="仿宋"/>
                <w:color w:val="000000"/>
                <w:szCs w:val="21"/>
              </w:rPr>
              <w:t>个自然日的，甲方有权解除本合同，没收全部履约保证金，赔偿甲方全部损失。</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三）乙方应当按照本合同列明的货物名称、规格、数量全面履行义务。若乙方向甲方交付的货物与本合同不符，甲方有权拒绝接收并不延长交付时间，乙方应承担由此造成甲方的损失以及逾期交付的违约责任。若甲方同意让步接收的，除要求乙方赔偿损失外，甲方有权根据货物的疵劣和受损程度要求乙方降低货物价格并承担违约责任。</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四）甲方、乙方中的任何一方违约，不履行合同义务或者履行合同义务不符合约定的，应当向守约方承担继续履行、采取补救措施、赔偿损失等违约责任。乙方因过错给甲方造成损失的，或乙方超越权限行使代理权给甲方造成损失的，乙方承担赔偿损失的责任。双方都违反合同的，应当各自承担相应的责任。</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（五）履约保证金减少的，乙方未按照甲方要求补足履约保证金的，每逾期1个自然日，甲方有权要求乙方支付履约保证金总额</w:t>
            </w:r>
            <w:r>
              <w:rPr>
                <w:rFonts w:hint="eastAsia" w:ascii="仿宋" w:hAnsi="仿宋" w:eastAsia="仿宋"/>
                <w:color w:val="000000"/>
                <w:szCs w:val="21"/>
                <w:u w:val="single"/>
              </w:rPr>
              <w:t xml:space="preserve"> 0.1 </w:t>
            </w:r>
            <w:r>
              <w:rPr>
                <w:rFonts w:hint="eastAsia" w:ascii="仿宋" w:hAnsi="仿宋" w:eastAsia="仿宋"/>
                <w:color w:val="000000"/>
                <w:szCs w:val="21"/>
              </w:rPr>
              <w:t>%的违约金；逾期超过</w:t>
            </w:r>
            <w:r>
              <w:rPr>
                <w:rFonts w:hint="eastAsia" w:ascii="仿宋" w:hAnsi="仿宋" w:eastAsia="仿宋"/>
                <w:color w:val="000000"/>
                <w:szCs w:val="21"/>
                <w:u w:val="single"/>
              </w:rPr>
              <w:t xml:space="preserve">60 </w:t>
            </w:r>
            <w:r>
              <w:rPr>
                <w:rFonts w:hint="eastAsia" w:ascii="仿宋" w:hAnsi="仿宋" w:eastAsia="仿宋"/>
                <w:color w:val="000000"/>
                <w:szCs w:val="21"/>
              </w:rPr>
              <w:t>个自然日，甲方有权解除合同，要求乙方支付前述违约金并没收剩余的履约保证金。</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六）因台风、地震、水灾、政府政策变化、传染性疾病以及其它非一方责任造成的，不能预见、不能避免、并不能克服的客观情况为不可抗力。因不可抗力致使本经济合同不能履行或不能完全履行时，遭受不可抗力一方应在发生不可抗力之日起3个工作日内向对方通报相关情况并向对方提供相应证明，在双方共同商议（或有关主管机关裁决）后，可以根据决议延期履行、部分履行或不履行，并可根据情况部分或全部免于承担违约责任。</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七）乙方承诺本合同履行期间持续具有履行本经济合同所需合法、有效资质，否则视为重大违约，甲方有权立即解除本合同，已交付的费用乙方须无条件全额退还，甲方没收全部履约保证金并追究乙方违约责任。</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（八）甲乙双方若不能按互谅互惠原则协商解决争议，任何一方均可向重庆仲裁委员会提请仲裁。</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九）甲方或乙方一方违约时，守约方据此向违约方主张权利的，违约方应向守约方支付违约金及由此产生的一切损失（包括但不限于直接损失、间接损失、诉讼费、仲裁费、律师费、保全费、保全担保费、鉴定费、差旅费等）。</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（十）本合同项下各违约责任相互独立，可同时、一并适用。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796" w:type="dxa"/>
            <w:gridSpan w:val="7"/>
          </w:tcPr>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七、其他约定事项：</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一）甲方招标文件及其补遗文件、乙方投标文件和承诺不可分割，具有同等法律效力。若本经济合同存在歧义或不一致，则根据如下优先次序来判断：合同签订后达成的有关会议纪要或补充文件、本经济合同、中标通知书、招标文件及其补遗文件、投标文件及其承诺，上述各项合同文件包括合同当事人就该项合同文件所作出的补充和修改，属于同一类内容的文件，应以最新签署的为准。未尽事宜，执行《中华人民共和国民法典》《中华人民共和国政府采购法》规定，由甲乙双方共商解决。</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二）甲方在中华人民共和国境内使用乙方提供的货物及服务时免受第三方提出的侵犯其专利权或其它知识产权的起诉。如果第三方提出侵权指控，乙方应承担由此而引起的一切法律责任和费用，甲方有权解除本合同，要求乙方退还甲方已支付的费用，并没收全部履约保证金。</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注：若涉及软件开发等服务类项目知识产权的，知识产权归甲方所有。</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（三）产品包装材料归甲方所有。乙方负责及时将货物包装材料清运离开甲方所在地，由此产生的费用由乙方自行承担。</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（四）乙方向甲方申请付款时，应当按甲方财务管理要求开具增值税发票。若乙方未提供有效增值税发票的，甲方有权拒绝支付合同价款且不承担任何延迟履行的责任。</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五）本经济合同尾部载明的联系方式为一方通知对方、以及涉及诉讼或者仲裁时接收法律文书的送达地址。地址应当真实有效。任何一方送达地址变更的，应当自变更之日起5个工作日内书面通知对方。如地址有误、地址变更、未及时书面通知对方而导致法律文书送达不能的，应当自行承担后果。</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（六）本经济合同的任何修订、变更或调整，须经甲方、乙方共同书面确认。补充协议与本经济合同具有同等法律效力，不一致之处，以补充协议为准。</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（七）本合同壹式陆份，甲方执正本壹份、副本肆份，乙方执正本壹份，均具备同等法律效力。</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（八）本经济合同自当事人法定代表人或委托代理人签字并加盖双方合同专用章或公章后生效。</w:t>
            </w:r>
          </w:p>
          <w:p>
            <w:pPr>
              <w:spacing w:line="240" w:lineRule="atLeast"/>
              <w:ind w:firstLine="420" w:firstLineChars="200"/>
              <w:rPr>
                <w:rFonts w:ascii="仿宋" w:hAnsi="仿宋" w:eastAsia="仿宋"/>
                <w:color w:val="000000"/>
                <w:szCs w:val="21"/>
              </w:rPr>
            </w:pPr>
            <w:r>
              <w:rPr>
                <w:rFonts w:hint="eastAsia" w:ascii="仿宋" w:hAnsi="仿宋" w:eastAsia="仿宋"/>
                <w:color w:val="000000"/>
                <w:szCs w:val="21"/>
              </w:rPr>
              <w:t>（以下无正文）</w:t>
            </w:r>
          </w:p>
        </w:tc>
      </w:tr>
    </w:tbl>
    <w:p>
      <w:pPr>
        <w:spacing w:line="500" w:lineRule="exact"/>
        <w:ind w:firstLine="420" w:firstLineChars="200"/>
        <w:rPr>
          <w:rFonts w:ascii="仿宋" w:hAnsi="仿宋" w:eastAsia="仿宋"/>
          <w:color w:val="000000"/>
          <w:szCs w:val="21"/>
        </w:rPr>
      </w:pPr>
    </w:p>
    <w:p>
      <w:pPr>
        <w:spacing w:line="500" w:lineRule="exact"/>
        <w:ind w:firstLine="420" w:firstLineChars="200"/>
        <w:rPr>
          <w:rFonts w:ascii="仿宋" w:hAnsi="仿宋" w:eastAsia="仿宋"/>
          <w:color w:val="000000"/>
          <w:szCs w:val="21"/>
        </w:rPr>
      </w:pPr>
    </w:p>
    <w:p>
      <w:pPr>
        <w:spacing w:line="500" w:lineRule="exact"/>
        <w:ind w:firstLine="420" w:firstLineChars="200"/>
        <w:rPr>
          <w:rFonts w:ascii="仿宋" w:hAnsi="仿宋" w:eastAsia="仿宋"/>
          <w:color w:val="000000"/>
          <w:szCs w:val="21"/>
        </w:rPr>
      </w:pPr>
    </w:p>
    <w:tbl>
      <w:tblPr>
        <w:tblStyle w:val="18"/>
        <w:tblW w:w="10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0"/>
        <w:gridCol w:w="5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jc w:val="center"/>
        </w:trPr>
        <w:tc>
          <w:tcPr>
            <w:tcW w:w="5050" w:type="dxa"/>
          </w:tcPr>
          <w:p>
            <w:pPr>
              <w:spacing w:line="240" w:lineRule="atLeast"/>
              <w:rPr>
                <w:rFonts w:ascii="仿宋" w:hAnsi="仿宋" w:eastAsia="仿宋"/>
                <w:color w:val="000000"/>
                <w:szCs w:val="21"/>
              </w:rPr>
            </w:pPr>
            <w:r>
              <w:rPr>
                <w:rFonts w:hint="eastAsia" w:ascii="仿宋" w:hAnsi="仿宋" w:eastAsia="仿宋"/>
                <w:color w:val="000000"/>
                <w:szCs w:val="21"/>
              </w:rPr>
              <w:t>甲方（需方）：重庆医科大学</w:t>
            </w:r>
          </w:p>
          <w:p>
            <w:pPr>
              <w:spacing w:line="240" w:lineRule="atLeast"/>
              <w:rPr>
                <w:rFonts w:ascii="仿宋" w:hAnsi="仿宋" w:eastAsia="仿宋"/>
                <w:color w:val="000000"/>
                <w:szCs w:val="21"/>
              </w:rPr>
            </w:pPr>
            <w:r>
              <w:rPr>
                <w:rFonts w:hint="eastAsia" w:ascii="仿宋" w:hAnsi="仿宋" w:eastAsia="仿宋"/>
                <w:color w:val="000000"/>
                <w:szCs w:val="21"/>
              </w:rPr>
              <w:t>地址：重庆市渝中区医学院路1号</w:t>
            </w:r>
          </w:p>
          <w:p>
            <w:pPr>
              <w:spacing w:line="240" w:lineRule="atLeast"/>
              <w:rPr>
                <w:rFonts w:ascii="仿宋" w:hAnsi="仿宋" w:eastAsia="仿宋"/>
                <w:color w:val="000000"/>
                <w:szCs w:val="21"/>
              </w:rPr>
            </w:pPr>
            <w:r>
              <w:rPr>
                <w:rFonts w:hint="eastAsia" w:ascii="仿宋" w:hAnsi="仿宋" w:eastAsia="仿宋"/>
                <w:color w:val="000000"/>
                <w:szCs w:val="21"/>
              </w:rPr>
              <w:t>统一社会信用代码：</w:t>
            </w:r>
            <w:r>
              <w:rPr>
                <w:rFonts w:ascii="仿宋" w:hAnsi="仿宋" w:eastAsia="仿宋"/>
                <w:color w:val="000000"/>
                <w:szCs w:val="21"/>
              </w:rPr>
              <w:t>12500000450401805G</w:t>
            </w:r>
          </w:p>
          <w:p>
            <w:pPr>
              <w:spacing w:line="240" w:lineRule="atLeast"/>
              <w:rPr>
                <w:rFonts w:ascii="仿宋" w:hAnsi="仿宋" w:eastAsia="仿宋"/>
                <w:color w:val="000000"/>
                <w:w w:val="90"/>
                <w:szCs w:val="21"/>
              </w:rPr>
            </w:pPr>
            <w:r>
              <w:rPr>
                <w:rFonts w:hint="eastAsia" w:ascii="仿宋" w:hAnsi="仿宋" w:eastAsia="仿宋"/>
                <w:color w:val="000000"/>
                <w:w w:val="90"/>
                <w:szCs w:val="21"/>
              </w:rPr>
              <w:t>开户行：中国建设银行股份有限公司重庆高新区分行</w:t>
            </w:r>
          </w:p>
          <w:p>
            <w:pPr>
              <w:spacing w:line="240" w:lineRule="atLeast"/>
              <w:rPr>
                <w:rFonts w:ascii="仿宋" w:hAnsi="仿宋" w:eastAsia="仿宋"/>
                <w:color w:val="000000"/>
                <w:szCs w:val="21"/>
              </w:rPr>
            </w:pPr>
            <w:r>
              <w:rPr>
                <w:rFonts w:hint="eastAsia" w:ascii="仿宋" w:hAnsi="仿宋" w:eastAsia="仿宋"/>
                <w:color w:val="000000"/>
                <w:szCs w:val="21"/>
              </w:rPr>
              <w:t>账号：</w:t>
            </w:r>
            <w:r>
              <w:rPr>
                <w:rFonts w:ascii="仿宋" w:hAnsi="仿宋" w:eastAsia="仿宋"/>
                <w:color w:val="000000"/>
                <w:szCs w:val="21"/>
              </w:rPr>
              <w:t>50001033600050008726</w:t>
            </w: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r>
              <w:rPr>
                <w:rFonts w:hint="eastAsia" w:ascii="仿宋" w:hAnsi="仿宋" w:eastAsia="仿宋"/>
                <w:color w:val="000000"/>
                <w:szCs w:val="21"/>
              </w:rPr>
              <w:t>法定代表人：黄爱龙（签章）</w:t>
            </w: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r>
              <w:rPr>
                <w:rFonts w:hint="eastAsia" w:ascii="仿宋" w:hAnsi="仿宋" w:eastAsia="仿宋"/>
                <w:color w:val="000000"/>
                <w:szCs w:val="21"/>
              </w:rPr>
              <w:t>授权代理人：</w:t>
            </w: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r>
              <w:rPr>
                <w:rFonts w:hint="eastAsia" w:ascii="仿宋" w:hAnsi="仿宋" w:eastAsia="仿宋"/>
                <w:color w:val="000000"/>
                <w:szCs w:val="21"/>
              </w:rPr>
              <w:t>联系电话：（请备注用户单位联系人电话）</w:t>
            </w:r>
          </w:p>
          <w:p>
            <w:pPr>
              <w:spacing w:line="240" w:lineRule="atLeast"/>
              <w:rPr>
                <w:rFonts w:ascii="仿宋" w:hAnsi="仿宋" w:eastAsia="仿宋"/>
                <w:color w:val="000000"/>
                <w:szCs w:val="21"/>
              </w:rPr>
            </w:pPr>
          </w:p>
        </w:tc>
        <w:tc>
          <w:tcPr>
            <w:tcW w:w="5641" w:type="dxa"/>
          </w:tcPr>
          <w:p>
            <w:pPr>
              <w:spacing w:line="240" w:lineRule="atLeast"/>
              <w:rPr>
                <w:rFonts w:ascii="仿宋" w:hAnsi="仿宋" w:eastAsia="仿宋"/>
                <w:color w:val="000000"/>
                <w:szCs w:val="21"/>
              </w:rPr>
            </w:pPr>
            <w:r>
              <w:rPr>
                <w:rFonts w:hint="eastAsia" w:ascii="仿宋" w:hAnsi="仿宋" w:eastAsia="仿宋"/>
                <w:color w:val="000000"/>
                <w:szCs w:val="21"/>
              </w:rPr>
              <w:t>乙方（供方）：</w:t>
            </w:r>
          </w:p>
          <w:p>
            <w:pPr>
              <w:spacing w:line="240" w:lineRule="atLeast"/>
              <w:rPr>
                <w:rFonts w:ascii="仿宋" w:hAnsi="仿宋" w:eastAsia="仿宋"/>
                <w:color w:val="000000"/>
                <w:szCs w:val="21"/>
              </w:rPr>
            </w:pPr>
            <w:r>
              <w:rPr>
                <w:rFonts w:hint="eastAsia" w:ascii="仿宋" w:hAnsi="仿宋" w:eastAsia="仿宋"/>
                <w:color w:val="000000"/>
                <w:szCs w:val="21"/>
              </w:rPr>
              <w:t>地址：</w:t>
            </w:r>
          </w:p>
          <w:p>
            <w:pPr>
              <w:spacing w:line="240" w:lineRule="atLeast"/>
              <w:rPr>
                <w:rFonts w:ascii="仿宋" w:hAnsi="仿宋" w:eastAsia="仿宋"/>
                <w:color w:val="000000"/>
                <w:szCs w:val="21"/>
              </w:rPr>
            </w:pPr>
            <w:r>
              <w:rPr>
                <w:rFonts w:hint="eastAsia" w:ascii="仿宋" w:hAnsi="仿宋" w:eastAsia="仿宋"/>
                <w:color w:val="000000"/>
                <w:szCs w:val="21"/>
              </w:rPr>
              <w:t>统一社会信用代码：</w:t>
            </w:r>
          </w:p>
          <w:p>
            <w:pPr>
              <w:spacing w:line="240" w:lineRule="atLeast"/>
              <w:rPr>
                <w:rFonts w:ascii="仿宋" w:hAnsi="仿宋" w:eastAsia="仿宋"/>
                <w:color w:val="000000"/>
                <w:szCs w:val="21"/>
              </w:rPr>
            </w:pPr>
            <w:r>
              <w:rPr>
                <w:rFonts w:hint="eastAsia" w:ascii="仿宋" w:hAnsi="仿宋" w:eastAsia="仿宋"/>
                <w:color w:val="000000"/>
                <w:szCs w:val="21"/>
              </w:rPr>
              <w:t>开户行：</w:t>
            </w:r>
          </w:p>
          <w:p>
            <w:pPr>
              <w:spacing w:line="240" w:lineRule="atLeast"/>
              <w:rPr>
                <w:rFonts w:ascii="仿宋" w:hAnsi="仿宋" w:eastAsia="仿宋"/>
                <w:color w:val="000000"/>
                <w:szCs w:val="21"/>
              </w:rPr>
            </w:pPr>
            <w:r>
              <w:rPr>
                <w:rFonts w:hint="eastAsia" w:ascii="仿宋" w:hAnsi="仿宋" w:eastAsia="仿宋"/>
                <w:color w:val="000000"/>
                <w:szCs w:val="21"/>
              </w:rPr>
              <w:t>账号：</w:t>
            </w: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r>
              <w:rPr>
                <w:rFonts w:hint="eastAsia" w:ascii="仿宋" w:hAnsi="仿宋" w:eastAsia="仿宋"/>
                <w:color w:val="000000"/>
                <w:szCs w:val="21"/>
              </w:rPr>
              <w:t>法定代表人：（签章）</w:t>
            </w: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r>
              <w:rPr>
                <w:rFonts w:hint="eastAsia" w:ascii="仿宋" w:hAnsi="仿宋" w:eastAsia="仿宋"/>
                <w:color w:val="000000"/>
                <w:szCs w:val="21"/>
              </w:rPr>
              <w:t>授权代理人：</w:t>
            </w: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p>
          <w:p>
            <w:pPr>
              <w:spacing w:line="240" w:lineRule="atLeast"/>
              <w:rPr>
                <w:rFonts w:ascii="仿宋" w:hAnsi="仿宋" w:eastAsia="仿宋"/>
                <w:color w:val="000000"/>
                <w:szCs w:val="21"/>
              </w:rPr>
            </w:pPr>
            <w:r>
              <w:rPr>
                <w:rFonts w:hint="eastAsia" w:ascii="仿宋" w:hAnsi="仿宋" w:eastAsia="仿宋"/>
                <w:color w:val="000000"/>
                <w:szCs w:val="21"/>
              </w:rPr>
              <w:t>联系电话：</w:t>
            </w:r>
          </w:p>
          <w:p>
            <w:pPr>
              <w:spacing w:line="240" w:lineRule="atLeas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691" w:type="dxa"/>
            <w:gridSpan w:val="2"/>
          </w:tcPr>
          <w:p>
            <w:pPr>
              <w:spacing w:line="240" w:lineRule="atLeast"/>
              <w:rPr>
                <w:rFonts w:ascii="仿宋" w:hAnsi="仿宋" w:eastAsia="仿宋"/>
                <w:color w:val="000000"/>
                <w:szCs w:val="21"/>
              </w:rPr>
            </w:pPr>
            <w:r>
              <w:rPr>
                <w:rFonts w:hint="eastAsia" w:ascii="仿宋" w:hAnsi="仿宋" w:eastAsia="仿宋"/>
                <w:color w:val="000000"/>
                <w:szCs w:val="21"/>
              </w:rPr>
              <w:t>备注：</w:t>
            </w:r>
          </w:p>
        </w:tc>
      </w:tr>
    </w:tbl>
    <w:p>
      <w:pPr>
        <w:spacing w:line="500" w:lineRule="exact"/>
        <w:rPr>
          <w:rFonts w:ascii="仿宋" w:hAnsi="仿宋" w:eastAsia="仿宋"/>
          <w:color w:val="000000"/>
          <w:szCs w:val="21"/>
        </w:rPr>
      </w:pPr>
    </w:p>
    <w:p>
      <w:pPr>
        <w:spacing w:line="500" w:lineRule="exact"/>
        <w:ind w:firstLine="420" w:firstLineChars="200"/>
        <w:rPr>
          <w:rFonts w:ascii="仿宋" w:hAnsi="仿宋" w:eastAsia="仿宋"/>
          <w:color w:val="000000"/>
          <w:szCs w:val="21"/>
        </w:rPr>
      </w:pPr>
      <w:r>
        <w:rPr>
          <w:rFonts w:hint="eastAsia" w:ascii="仿宋" w:hAnsi="仿宋" w:eastAsia="仿宋"/>
          <w:color w:val="000000"/>
          <w:szCs w:val="21"/>
        </w:rPr>
        <w:t>生效时间：       年   月   日（财务处）    签约地点：重庆医科大学袁家岗校区</w:t>
      </w:r>
    </w:p>
    <w:p>
      <w:pPr>
        <w:spacing w:line="500" w:lineRule="exact"/>
        <w:rPr>
          <w:rFonts w:ascii="仿宋" w:hAnsi="仿宋" w:eastAsia="仿宋"/>
          <w:color w:val="000000"/>
          <w:szCs w:val="21"/>
        </w:rPr>
      </w:pPr>
    </w:p>
    <w:p>
      <w:pPr>
        <w:spacing w:line="500" w:lineRule="exact"/>
        <w:rPr>
          <w:rFonts w:ascii="仿宋" w:hAnsi="仿宋" w:eastAsia="仿宋"/>
          <w:color w:val="000000"/>
          <w:szCs w:val="21"/>
        </w:rPr>
      </w:pPr>
      <w:r>
        <w:rPr>
          <w:rFonts w:hint="eastAsia" w:ascii="仿宋" w:hAnsi="仿宋" w:eastAsia="仿宋"/>
          <w:color w:val="000000"/>
          <w:szCs w:val="21"/>
        </w:rPr>
        <w:t>（以下无正文）</w:t>
      </w:r>
    </w:p>
    <w:p>
      <w:pPr>
        <w:spacing w:line="500" w:lineRule="exact"/>
        <w:rPr>
          <w:rFonts w:ascii="仿宋" w:hAnsi="仿宋" w:eastAsia="仿宋"/>
          <w:color w:val="000000"/>
          <w:szCs w:val="21"/>
        </w:rPr>
      </w:pPr>
    </w:p>
    <w:p>
      <w:pPr>
        <w:pStyle w:val="15"/>
      </w:pPr>
    </w:p>
    <w:p/>
    <w:p>
      <w:pPr>
        <w:pStyle w:val="15"/>
      </w:pPr>
    </w:p>
    <w:p>
      <w:pPr>
        <w:pStyle w:val="11"/>
        <w:spacing w:line="440" w:lineRule="exact"/>
        <w:ind w:firstLine="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附件：1、商务参数明细</w:t>
      </w:r>
    </w:p>
    <w:p>
      <w:pPr>
        <w:pStyle w:val="11"/>
        <w:spacing w:line="440" w:lineRule="exact"/>
        <w:ind w:firstLine="720" w:firstLineChars="30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2、技术参数明细</w:t>
      </w:r>
    </w:p>
    <w:p>
      <w:pPr>
        <w:pStyle w:val="15"/>
      </w:pPr>
    </w:p>
    <w:p/>
    <w:p>
      <w:pPr>
        <w:pStyle w:val="15"/>
      </w:pPr>
    </w:p>
    <w:p/>
    <w:p>
      <w:pPr>
        <w:pStyle w:val="15"/>
      </w:pPr>
    </w:p>
    <w:p/>
    <w:p>
      <w:pPr>
        <w:pStyle w:val="15"/>
      </w:pPr>
    </w:p>
    <w:p/>
    <w:p>
      <w:pPr>
        <w:pStyle w:val="15"/>
      </w:pPr>
    </w:p>
    <w:p/>
    <w:p>
      <w:pPr>
        <w:pStyle w:val="15"/>
      </w:pPr>
    </w:p>
    <w:p/>
    <w:p>
      <w:pPr>
        <w:pStyle w:val="15"/>
      </w:pPr>
    </w:p>
    <w:p/>
    <w:p>
      <w:pPr>
        <w:pStyle w:val="15"/>
      </w:pPr>
    </w:p>
    <w:p/>
    <w:p/>
    <w:p>
      <w:pPr>
        <w:pStyle w:val="9"/>
        <w:spacing w:line="440" w:lineRule="exact"/>
        <w:rPr>
          <w:rFonts w:hAnsi="宋体" w:eastAsia="宋体" w:cs="宋体"/>
          <w:b/>
          <w:snapToGrid w:val="0"/>
          <w:kern w:val="0"/>
          <w:sz w:val="28"/>
          <w:szCs w:val="28"/>
        </w:rPr>
      </w:pPr>
    </w:p>
    <w:p>
      <w:pPr>
        <w:pStyle w:val="9"/>
        <w:spacing w:line="440" w:lineRule="exact"/>
        <w:rPr>
          <w:rFonts w:hAnsi="宋体" w:eastAsia="宋体" w:cs="宋体"/>
          <w:b/>
          <w:snapToGrid w:val="0"/>
          <w:kern w:val="0"/>
          <w:sz w:val="28"/>
          <w:szCs w:val="28"/>
        </w:rPr>
      </w:pPr>
    </w:p>
    <w:p>
      <w:pPr>
        <w:pStyle w:val="9"/>
        <w:spacing w:line="440" w:lineRule="exact"/>
        <w:outlineLvl w:val="1"/>
        <w:rPr>
          <w:rFonts w:hAnsi="宋体"/>
          <w:bCs/>
          <w:color w:val="000000"/>
          <w:sz w:val="24"/>
          <w:szCs w:val="24"/>
        </w:rPr>
      </w:pPr>
      <w:r>
        <w:rPr>
          <w:rFonts w:hint="eastAsia" w:hAnsi="宋体" w:eastAsia="宋体" w:cs="宋体"/>
          <w:b/>
          <w:snapToGrid w:val="0"/>
          <w:kern w:val="0"/>
          <w:sz w:val="28"/>
          <w:szCs w:val="28"/>
        </w:rPr>
        <w:t>十五、响应格式文件</w:t>
      </w:r>
      <w:bookmarkStart w:id="6" w:name="_Toc313888360"/>
      <w:bookmarkStart w:id="7" w:name="_Toc283382454"/>
      <w:bookmarkStart w:id="8" w:name="_Toc76462350"/>
      <w:bookmarkStart w:id="9" w:name="_Toc12789073"/>
      <w:bookmarkStart w:id="10" w:name="_Toc135039066"/>
      <w:bookmarkStart w:id="11" w:name="_Toc313008356"/>
      <w:bookmarkStart w:id="12" w:name="_Toc342913419"/>
    </w:p>
    <w:p>
      <w:pPr>
        <w:pStyle w:val="9"/>
        <w:spacing w:line="440" w:lineRule="exact"/>
        <w:rPr>
          <w:rFonts w:asciiTheme="minorEastAsia" w:hAnsiTheme="minorEastAsia" w:cstheme="minorEastAsia"/>
          <w:color w:val="000000"/>
          <w:sz w:val="24"/>
          <w:szCs w:val="24"/>
        </w:rPr>
      </w:pPr>
      <w:r>
        <w:rPr>
          <w:rFonts w:hint="eastAsia" w:hAnsi="宋体"/>
          <w:bCs/>
          <w:color w:val="000000"/>
          <w:sz w:val="24"/>
          <w:szCs w:val="24"/>
        </w:rPr>
        <w:t>（一）响应文件提交的相关要求</w:t>
      </w:r>
    </w:p>
    <w:p>
      <w:pPr>
        <w:adjustRightInd w:val="0"/>
        <w:snapToGrid w:val="0"/>
        <w:spacing w:line="44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1、响应文件按要求完成签署或盖章。</w:t>
      </w:r>
    </w:p>
    <w:p>
      <w:pPr>
        <w:adjustRightInd w:val="0"/>
        <w:snapToGrid w:val="0"/>
        <w:spacing w:line="44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2、响应文件全部制作成一份纸质文件正本提交（供应商自制封面）。</w:t>
      </w:r>
    </w:p>
    <w:p>
      <w:pPr>
        <w:adjustRightInd w:val="0"/>
        <w:snapToGrid w:val="0"/>
        <w:spacing w:line="440" w:lineRule="exact"/>
        <w:jc w:val="left"/>
        <w:rPr>
          <w:rFonts w:hAnsi="宋体"/>
          <w:bCs/>
          <w:color w:val="000000"/>
          <w:sz w:val="24"/>
          <w:szCs w:val="24"/>
        </w:rPr>
      </w:pPr>
      <w:r>
        <w:rPr>
          <w:rFonts w:hint="eastAsia" w:asciiTheme="minorEastAsia" w:hAnsiTheme="minorEastAsia" w:cstheme="minorEastAsia"/>
          <w:color w:val="000000"/>
          <w:sz w:val="24"/>
          <w:szCs w:val="24"/>
        </w:rPr>
        <w:t>3、提交</w:t>
      </w:r>
      <w:r>
        <w:rPr>
          <w:rFonts w:hint="eastAsia" w:asciiTheme="minorEastAsia" w:hAnsiTheme="minorEastAsia" w:cstheme="minorEastAsia"/>
          <w:bCs/>
          <w:color w:val="000000"/>
          <w:sz w:val="24"/>
          <w:szCs w:val="24"/>
        </w:rPr>
        <w:t>的响应文件资料不</w:t>
      </w:r>
      <w:r>
        <w:rPr>
          <w:rFonts w:hint="eastAsia" w:hAnsi="宋体"/>
          <w:bCs/>
          <w:color w:val="000000"/>
          <w:sz w:val="24"/>
          <w:szCs w:val="24"/>
        </w:rPr>
        <w:t>能证明需证明的条款或资料不清晰的，视为无效投标。</w:t>
      </w:r>
    </w:p>
    <w:p>
      <w:pPr>
        <w:spacing w:line="440" w:lineRule="exact"/>
        <w:rPr>
          <w:rFonts w:hAnsi="宋体"/>
          <w:bCs/>
          <w:color w:val="000000"/>
          <w:sz w:val="24"/>
          <w:szCs w:val="24"/>
        </w:rPr>
      </w:pPr>
      <w:r>
        <w:rPr>
          <w:rFonts w:hint="eastAsia" w:hAnsi="宋体"/>
          <w:bCs/>
          <w:color w:val="000000"/>
          <w:sz w:val="24"/>
          <w:szCs w:val="24"/>
        </w:rPr>
        <w:t>（二）响应文件内容要求（相应格式文件附后）</w:t>
      </w:r>
    </w:p>
    <w:p>
      <w:pPr>
        <w:pStyle w:val="9"/>
        <w:spacing w:line="440" w:lineRule="exact"/>
        <w:rPr>
          <w:rFonts w:hAnsi="宋体"/>
          <w:bCs/>
          <w:color w:val="000000"/>
          <w:sz w:val="24"/>
          <w:szCs w:val="24"/>
        </w:rPr>
      </w:pPr>
      <w:r>
        <w:rPr>
          <w:rFonts w:hint="eastAsia" w:hAnsi="宋体"/>
          <w:bCs/>
          <w:color w:val="000000"/>
          <w:sz w:val="24"/>
          <w:szCs w:val="24"/>
        </w:rPr>
        <w:t>1、经济部分</w:t>
      </w:r>
    </w:p>
    <w:p>
      <w:pPr>
        <w:spacing w:line="440" w:lineRule="exact"/>
        <w:jc w:val="left"/>
        <w:rPr>
          <w:rFonts w:hAnsi="宋体"/>
          <w:bCs/>
          <w:color w:val="000000"/>
          <w:sz w:val="24"/>
          <w:szCs w:val="24"/>
        </w:rPr>
      </w:pPr>
      <w:r>
        <w:rPr>
          <w:rFonts w:hint="eastAsia" w:hAnsi="宋体"/>
          <w:bCs/>
          <w:color w:val="000000"/>
          <w:sz w:val="24"/>
          <w:szCs w:val="24"/>
        </w:rPr>
        <w:t>（1）报价函</w:t>
      </w:r>
    </w:p>
    <w:p>
      <w:pPr>
        <w:spacing w:line="440" w:lineRule="exact"/>
        <w:jc w:val="left"/>
        <w:rPr>
          <w:rFonts w:hAnsi="宋体"/>
          <w:bCs/>
          <w:color w:val="000000"/>
          <w:sz w:val="24"/>
          <w:szCs w:val="24"/>
        </w:rPr>
      </w:pPr>
      <w:r>
        <w:rPr>
          <w:rFonts w:hint="eastAsia" w:hAnsi="宋体"/>
          <w:bCs/>
          <w:color w:val="000000"/>
          <w:sz w:val="24"/>
          <w:szCs w:val="24"/>
        </w:rPr>
        <w:t>（2）明细报价表</w:t>
      </w:r>
    </w:p>
    <w:p>
      <w:pPr>
        <w:spacing w:line="440" w:lineRule="exact"/>
        <w:jc w:val="left"/>
        <w:rPr>
          <w:rFonts w:hAnsi="宋体"/>
          <w:bCs/>
          <w:color w:val="000000"/>
          <w:sz w:val="24"/>
          <w:szCs w:val="24"/>
        </w:rPr>
      </w:pPr>
      <w:r>
        <w:rPr>
          <w:rFonts w:hint="eastAsia" w:hAnsi="宋体"/>
          <w:bCs/>
          <w:color w:val="000000"/>
          <w:sz w:val="24"/>
          <w:szCs w:val="24"/>
        </w:rPr>
        <w:t>2、技术部分</w:t>
      </w:r>
    </w:p>
    <w:p>
      <w:pPr>
        <w:spacing w:line="440" w:lineRule="exact"/>
        <w:jc w:val="left"/>
        <w:rPr>
          <w:rFonts w:hAnsi="宋体"/>
          <w:bCs/>
          <w:color w:val="000000"/>
          <w:sz w:val="24"/>
          <w:szCs w:val="24"/>
        </w:rPr>
      </w:pPr>
      <w:r>
        <w:rPr>
          <w:rFonts w:hint="eastAsia" w:hAnsi="宋体"/>
          <w:bCs/>
          <w:color w:val="000000"/>
          <w:sz w:val="24"/>
          <w:szCs w:val="24"/>
        </w:rPr>
        <w:t>（1）技术参数响应偏离表</w:t>
      </w:r>
    </w:p>
    <w:p>
      <w:pPr>
        <w:pStyle w:val="15"/>
        <w:spacing w:line="440" w:lineRule="exact"/>
        <w:jc w:val="both"/>
        <w:rPr>
          <w:rFonts w:hAnsi="宋体"/>
          <w:bCs/>
          <w:color w:val="000000"/>
          <w:sz w:val="24"/>
          <w:szCs w:val="24"/>
        </w:rPr>
      </w:pPr>
      <w:r>
        <w:rPr>
          <w:rFonts w:hint="eastAsia" w:hAnsi="宋体"/>
          <w:bCs/>
          <w:color w:val="000000"/>
          <w:sz w:val="24"/>
          <w:szCs w:val="24"/>
        </w:rPr>
        <w:t>（2）技术响应中要求提供的相关证明材料</w:t>
      </w:r>
    </w:p>
    <w:p>
      <w:pPr>
        <w:pStyle w:val="15"/>
        <w:spacing w:line="440" w:lineRule="exact"/>
        <w:jc w:val="both"/>
      </w:pPr>
      <w:r>
        <w:rPr>
          <w:rFonts w:hint="eastAsia" w:hAnsi="宋体"/>
          <w:bCs/>
          <w:color w:val="000000"/>
          <w:sz w:val="24"/>
          <w:szCs w:val="24"/>
        </w:rPr>
        <w:t>（注：如果技术响应有要求，则按要求提供；如果无，此部分则删除）</w:t>
      </w:r>
    </w:p>
    <w:p>
      <w:pPr>
        <w:spacing w:line="440" w:lineRule="exact"/>
        <w:jc w:val="left"/>
        <w:rPr>
          <w:rFonts w:hAnsi="宋体"/>
          <w:bCs/>
          <w:color w:val="000000"/>
          <w:sz w:val="24"/>
          <w:szCs w:val="24"/>
        </w:rPr>
      </w:pPr>
      <w:r>
        <w:rPr>
          <w:rFonts w:hint="eastAsia" w:hAnsi="宋体"/>
          <w:bCs/>
          <w:color w:val="000000"/>
          <w:sz w:val="24"/>
          <w:szCs w:val="24"/>
        </w:rPr>
        <w:t>3、商务部分</w:t>
      </w:r>
    </w:p>
    <w:p>
      <w:pPr>
        <w:spacing w:line="440" w:lineRule="exact"/>
        <w:jc w:val="left"/>
        <w:rPr>
          <w:rFonts w:hAnsi="宋体"/>
          <w:bCs/>
          <w:color w:val="000000"/>
          <w:sz w:val="24"/>
          <w:szCs w:val="24"/>
        </w:rPr>
      </w:pPr>
      <w:r>
        <w:rPr>
          <w:rFonts w:hint="eastAsia" w:hAnsi="宋体"/>
          <w:bCs/>
          <w:color w:val="000000"/>
          <w:sz w:val="24"/>
          <w:szCs w:val="24"/>
        </w:rPr>
        <w:t>（1）商务响应偏离表</w:t>
      </w:r>
    </w:p>
    <w:p>
      <w:pPr>
        <w:spacing w:line="440" w:lineRule="exact"/>
        <w:jc w:val="left"/>
        <w:rPr>
          <w:rFonts w:hAnsi="宋体"/>
          <w:bCs/>
          <w:color w:val="000000"/>
          <w:sz w:val="24"/>
          <w:szCs w:val="24"/>
        </w:rPr>
      </w:pPr>
      <w:r>
        <w:rPr>
          <w:rFonts w:hint="eastAsia" w:hAnsi="宋体"/>
          <w:bCs/>
          <w:color w:val="000000"/>
          <w:sz w:val="24"/>
          <w:szCs w:val="24"/>
        </w:rPr>
        <w:t>（2）其它优惠服务承诺</w:t>
      </w:r>
    </w:p>
    <w:p>
      <w:pPr>
        <w:spacing w:line="440" w:lineRule="exact"/>
        <w:jc w:val="left"/>
        <w:rPr>
          <w:rFonts w:eastAsia="宋体"/>
        </w:rPr>
      </w:pPr>
      <w:r>
        <w:rPr>
          <w:rFonts w:hint="eastAsia"/>
        </w:rPr>
        <w:t>（注：</w:t>
      </w:r>
      <w:r>
        <w:rPr>
          <w:rFonts w:hint="eastAsia" w:hAnsi="宋体"/>
          <w:bCs/>
          <w:color w:val="000000"/>
          <w:sz w:val="24"/>
          <w:szCs w:val="24"/>
        </w:rPr>
        <w:t>商务要求响应内容包含供货期及供货地点、报价要求、付款方式、质量保证及售后服务、项目实施及验收、其他说明等内容</w:t>
      </w:r>
      <w:r>
        <w:rPr>
          <w:rFonts w:hint="eastAsia"/>
        </w:rPr>
        <w:t>）</w:t>
      </w:r>
    </w:p>
    <w:p>
      <w:pPr>
        <w:spacing w:line="440" w:lineRule="exact"/>
        <w:jc w:val="left"/>
        <w:rPr>
          <w:rFonts w:hAnsi="宋体"/>
          <w:bCs/>
          <w:color w:val="000000"/>
          <w:sz w:val="24"/>
          <w:szCs w:val="24"/>
        </w:rPr>
      </w:pPr>
      <w:r>
        <w:rPr>
          <w:rFonts w:hint="eastAsia" w:hAnsi="宋体"/>
          <w:bCs/>
          <w:color w:val="000000"/>
          <w:sz w:val="24"/>
          <w:szCs w:val="24"/>
        </w:rPr>
        <w:t>4、资格条件</w:t>
      </w:r>
    </w:p>
    <w:p>
      <w:pPr>
        <w:spacing w:line="440" w:lineRule="exact"/>
        <w:jc w:val="left"/>
        <w:rPr>
          <w:rFonts w:hAnsi="宋体"/>
          <w:bCs/>
          <w:color w:val="000000"/>
          <w:sz w:val="24"/>
          <w:szCs w:val="24"/>
        </w:rPr>
      </w:pPr>
      <w:r>
        <w:rPr>
          <w:rFonts w:hint="eastAsia" w:hAnsi="宋体"/>
          <w:bCs/>
          <w:color w:val="000000"/>
          <w:sz w:val="24"/>
          <w:szCs w:val="24"/>
        </w:rPr>
        <w:t>（1）法人营业执照（副本）或事业单位法人证书（副本）或个体工商户营业执照或有效的自然人身份证明或社会团体法人登记证书复印件</w:t>
      </w:r>
    </w:p>
    <w:p>
      <w:pPr>
        <w:spacing w:line="440" w:lineRule="exact"/>
        <w:jc w:val="left"/>
        <w:rPr>
          <w:rFonts w:hAnsi="宋体"/>
          <w:bCs/>
          <w:color w:val="000000"/>
          <w:sz w:val="24"/>
          <w:szCs w:val="24"/>
        </w:rPr>
      </w:pPr>
      <w:r>
        <w:rPr>
          <w:rFonts w:hint="eastAsia" w:hAnsi="宋体"/>
          <w:bCs/>
          <w:color w:val="000000"/>
          <w:sz w:val="24"/>
          <w:szCs w:val="24"/>
        </w:rPr>
        <w:t>（2）法定代表人身份证明书（格式）</w:t>
      </w:r>
    </w:p>
    <w:p>
      <w:pPr>
        <w:spacing w:line="440" w:lineRule="exact"/>
        <w:jc w:val="left"/>
        <w:rPr>
          <w:rFonts w:hAnsi="宋体"/>
          <w:bCs/>
          <w:color w:val="000000"/>
          <w:sz w:val="24"/>
          <w:szCs w:val="24"/>
        </w:rPr>
      </w:pPr>
      <w:r>
        <w:rPr>
          <w:rFonts w:hint="eastAsia" w:hAnsi="宋体"/>
          <w:bCs/>
          <w:color w:val="000000"/>
          <w:sz w:val="24"/>
          <w:szCs w:val="24"/>
        </w:rPr>
        <w:t>（3）法定代表人授权委托书（格式）</w:t>
      </w:r>
    </w:p>
    <w:p>
      <w:pPr>
        <w:spacing w:line="440" w:lineRule="exact"/>
        <w:jc w:val="left"/>
        <w:rPr>
          <w:rFonts w:hAnsi="宋体"/>
          <w:bCs/>
          <w:color w:val="000000"/>
          <w:sz w:val="24"/>
          <w:szCs w:val="24"/>
        </w:rPr>
      </w:pPr>
      <w:r>
        <w:rPr>
          <w:rFonts w:hint="eastAsia" w:hAnsi="宋体"/>
          <w:bCs/>
          <w:color w:val="000000"/>
          <w:sz w:val="24"/>
          <w:szCs w:val="24"/>
        </w:rPr>
        <w:t>（4）基本资格条件承诺函（格式）</w:t>
      </w:r>
    </w:p>
    <w:p>
      <w:pPr>
        <w:spacing w:line="440" w:lineRule="exact"/>
        <w:jc w:val="left"/>
      </w:pPr>
      <w:r>
        <w:rPr>
          <w:rFonts w:hint="eastAsia" w:hAnsi="宋体"/>
          <w:bCs/>
          <w:color w:val="000000"/>
          <w:sz w:val="24"/>
          <w:szCs w:val="24"/>
        </w:rPr>
        <w:t>（5）特定资格条件证书或证明文件（如果有，请按要求提供）</w:t>
      </w:r>
    </w:p>
    <w:p>
      <w:pPr>
        <w:spacing w:line="440" w:lineRule="exact"/>
        <w:jc w:val="left"/>
      </w:pPr>
      <w:r>
        <w:rPr>
          <w:rFonts w:hint="eastAsia" w:hAnsi="宋体"/>
          <w:bCs/>
          <w:color w:val="000000"/>
          <w:sz w:val="24"/>
          <w:szCs w:val="24"/>
        </w:rPr>
        <w:t>5、其他与项目有关的资料（自附）</w:t>
      </w:r>
    </w:p>
    <w:p>
      <w:pPr>
        <w:adjustRightInd w:val="0"/>
        <w:snapToGrid w:val="0"/>
        <w:spacing w:line="400" w:lineRule="exact"/>
        <w:jc w:val="left"/>
        <w:rPr>
          <w:rFonts w:hAnsi="宋体"/>
          <w:color w:val="000000"/>
          <w:sz w:val="24"/>
          <w:szCs w:val="24"/>
        </w:rPr>
      </w:pPr>
      <w:r>
        <w:rPr>
          <w:rFonts w:hint="eastAsia" w:hAnsi="宋体"/>
          <w:color w:val="000000"/>
          <w:sz w:val="24"/>
          <w:szCs w:val="24"/>
        </w:rPr>
        <w:t>6、投标时不需要提交产品资料（除要求上传的特定资料外），但中标公示后1个工作日内须自行联系使用部门联系人，按使用部门要求提供相关产品的相关检测报告及其他产品参数证明文件供采购人使用部门审核。如使用部门有要求的，中标人未能在规定时间内提供相关的资料或提供的产品资料不能证明产品满足本询价文件的参数要求，将视其为虚假应标，取消其中标资格，并禁止其再次参与本项目相关内容投标。</w:t>
      </w:r>
    </w:p>
    <w:p>
      <w:pPr>
        <w:tabs>
          <w:tab w:val="left" w:pos="6300"/>
        </w:tabs>
        <w:snapToGrid w:val="0"/>
        <w:spacing w:line="312" w:lineRule="auto"/>
        <w:jc w:val="left"/>
        <w:rPr>
          <w:rFonts w:ascii="方正仿宋_GBK" w:hAnsi="宋体" w:eastAsia="方正仿宋_GBK"/>
          <w:sz w:val="24"/>
          <w:szCs w:val="24"/>
        </w:rPr>
      </w:pPr>
    </w:p>
    <w:p>
      <w:pPr>
        <w:tabs>
          <w:tab w:val="left" w:pos="6300"/>
        </w:tabs>
        <w:snapToGrid w:val="0"/>
        <w:spacing w:line="312" w:lineRule="auto"/>
        <w:jc w:val="left"/>
        <w:rPr>
          <w:rFonts w:ascii="方正仿宋_GBK" w:hAnsi="宋体" w:eastAsia="方正仿宋_GBK"/>
          <w:sz w:val="24"/>
          <w:szCs w:val="24"/>
        </w:rPr>
      </w:pPr>
    </w:p>
    <w:p>
      <w:pPr>
        <w:tabs>
          <w:tab w:val="left" w:pos="6300"/>
        </w:tabs>
        <w:snapToGrid w:val="0"/>
        <w:spacing w:line="312" w:lineRule="auto"/>
        <w:jc w:val="left"/>
        <w:rPr>
          <w:rFonts w:ascii="方正仿宋_GBK" w:hAnsi="宋体" w:eastAsia="方正仿宋_GBK"/>
          <w:sz w:val="24"/>
          <w:szCs w:val="24"/>
        </w:rPr>
      </w:pPr>
      <w:r>
        <w:rPr>
          <w:rFonts w:hint="eastAsia" w:ascii="方正仿宋_GBK" w:hAnsi="宋体" w:eastAsia="方正仿宋_GBK"/>
          <w:sz w:val="24"/>
          <w:szCs w:val="24"/>
        </w:rPr>
        <w:t>1、经济部分</w:t>
      </w:r>
      <w:bookmarkEnd w:id="6"/>
      <w:bookmarkEnd w:id="7"/>
      <w:bookmarkEnd w:id="8"/>
      <w:bookmarkEnd w:id="9"/>
      <w:bookmarkEnd w:id="10"/>
      <w:bookmarkEnd w:id="11"/>
      <w:bookmarkEnd w:id="12"/>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rPr>
        <w:t>（1）报价函</w:t>
      </w:r>
    </w:p>
    <w:p>
      <w:pPr>
        <w:jc w:val="center"/>
        <w:rPr>
          <w:rFonts w:ascii="方正仿宋_GBK" w:eastAsia="方正仿宋_GBK"/>
          <w:bCs/>
          <w:sz w:val="22"/>
          <w:szCs w:val="32"/>
        </w:rPr>
      </w:pPr>
      <w:r>
        <w:rPr>
          <w:rFonts w:hint="eastAsia" w:ascii="方正仿宋_GBK" w:eastAsia="方正仿宋_GBK"/>
          <w:bCs/>
          <w:sz w:val="22"/>
          <w:szCs w:val="32"/>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重庆医科大学</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我方收到____________________________（项目名称）的询价文件，经详细研究，决定参加该项目的招标。</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1.我方愿意按照询价文件中的一切要求，提供本项目的服务，本项目报价为人民币大写：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2.我方承诺：本次项目的有效期为提交响应文件截止时间起90天。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3.我方完全理解和接受贵方询价文件的一切规定和要求及评审办法。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4.在整个招标过程中，我方若有违规行为，接受按照《中华人民共和国政府采购法》和《询价文件》之规定给予惩罚。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5.我方若成为成交供应商，将按照最终招标结果签订合同，并且严格履行合同义务。本承诺函将成为合同不可分割的一部分，与合同具有同等的法律效力。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footerReference r:id="rId4"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 xml:space="preserve">                                                  年   月   日</w:t>
      </w:r>
    </w:p>
    <w:p>
      <w:pPr>
        <w:tabs>
          <w:tab w:val="left" w:pos="289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（2）明细报价表</w:t>
      </w:r>
    </w:p>
    <w:p>
      <w:pPr>
        <w:spacing w:line="400" w:lineRule="exact"/>
        <w:ind w:firstLine="480" w:firstLineChars="200"/>
        <w:rPr>
          <w:rFonts w:ascii="方正仿宋_GBK" w:hAnsi="宋体" w:eastAsia="方正仿宋_GBK"/>
          <w:sz w:val="24"/>
          <w:szCs w:val="24"/>
        </w:rPr>
      </w:pPr>
    </w:p>
    <w:p>
      <w:pPr>
        <w:spacing w:line="4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明细报价表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竞采编号：                              </w:t>
      </w:r>
    </w:p>
    <w:p>
      <w:pPr>
        <w:spacing w:line="400" w:lineRule="exact"/>
        <w:ind w:firstLine="480" w:firstLineChars="200"/>
        <w:rPr>
          <w:rFonts w:ascii="方正仿宋_GBK" w:hAnsi="宋体" w:eastAsia="方正仿宋_GBK"/>
          <w:sz w:val="24"/>
          <w:szCs w:val="24"/>
          <w:u w:val="single"/>
        </w:rPr>
      </w:pPr>
      <w:r>
        <w:rPr>
          <w:rFonts w:hint="eastAsia" w:ascii="方正仿宋_GBK" w:hAnsi="宋体" w:eastAsia="方正仿宋_GBK"/>
          <w:sz w:val="24"/>
          <w:szCs w:val="24"/>
        </w:rPr>
        <w:t xml:space="preserve">项目名称：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ascii="方正仿宋_GBK" w:hAnsi="宋体" w:eastAsia="方正仿宋_GBK"/>
                <w:b/>
                <w:szCs w:val="21"/>
              </w:rPr>
            </w:pPr>
            <w:r>
              <w:rPr>
                <w:rFonts w:hint="eastAsia" w:ascii="方正仿宋_GBK" w:hAnsi="宋体" w:eastAsia="方正仿宋_GBK"/>
                <w:b/>
                <w:szCs w:val="21"/>
              </w:rPr>
              <w:t>序号</w:t>
            </w:r>
          </w:p>
        </w:tc>
        <w:tc>
          <w:tcPr>
            <w:tcW w:w="1557" w:type="dxa"/>
            <w:vAlign w:val="center"/>
          </w:tcPr>
          <w:p>
            <w:pPr>
              <w:jc w:val="center"/>
              <w:rPr>
                <w:rFonts w:ascii="方正仿宋_GBK" w:hAnsi="宋体" w:eastAsia="方正仿宋_GBK"/>
                <w:b/>
                <w:szCs w:val="21"/>
              </w:rPr>
            </w:pPr>
            <w:r>
              <w:rPr>
                <w:rFonts w:hint="eastAsia" w:ascii="方正仿宋_GBK" w:hAnsi="宋体" w:eastAsia="方正仿宋_GBK"/>
                <w:b/>
                <w:szCs w:val="21"/>
              </w:rPr>
              <w:t>名称</w:t>
            </w:r>
          </w:p>
        </w:tc>
        <w:tc>
          <w:tcPr>
            <w:tcW w:w="3127" w:type="dxa"/>
            <w:vAlign w:val="center"/>
          </w:tcPr>
          <w:p>
            <w:pPr>
              <w:jc w:val="center"/>
              <w:rPr>
                <w:rFonts w:ascii="方正仿宋_GBK" w:hAnsi="宋体" w:eastAsia="方正仿宋_GBK"/>
                <w:b/>
                <w:szCs w:val="21"/>
              </w:rPr>
            </w:pPr>
            <w:r>
              <w:rPr>
                <w:rFonts w:hint="eastAsia" w:ascii="方正仿宋_GBK" w:hAnsi="宋体" w:eastAsia="方正仿宋_GBK"/>
                <w:b/>
                <w:szCs w:val="21"/>
              </w:rPr>
              <w:t>相关信息</w:t>
            </w:r>
          </w:p>
        </w:tc>
        <w:tc>
          <w:tcPr>
            <w:tcW w:w="1235" w:type="dxa"/>
            <w:vAlign w:val="center"/>
          </w:tcPr>
          <w:p>
            <w:pPr>
              <w:jc w:val="center"/>
              <w:rPr>
                <w:rFonts w:ascii="方正仿宋_GBK" w:hAnsi="宋体" w:eastAsia="方正仿宋_GBK"/>
                <w:b/>
                <w:szCs w:val="21"/>
              </w:rPr>
            </w:pPr>
            <w:r>
              <w:rPr>
                <w:rFonts w:hint="eastAsia" w:ascii="方正仿宋_GBK" w:hAnsi="宋体" w:eastAsia="方正仿宋_GBK"/>
                <w:b/>
                <w:szCs w:val="21"/>
              </w:rPr>
              <w:t>数量</w:t>
            </w:r>
          </w:p>
        </w:tc>
        <w:tc>
          <w:tcPr>
            <w:tcW w:w="1235" w:type="dxa"/>
            <w:vAlign w:val="center"/>
          </w:tcPr>
          <w:p>
            <w:pPr>
              <w:jc w:val="center"/>
              <w:rPr>
                <w:rFonts w:ascii="方正仿宋_GBK" w:hAnsi="宋体" w:eastAsia="方正仿宋_GBK"/>
                <w:b/>
                <w:szCs w:val="21"/>
              </w:rPr>
            </w:pPr>
            <w:r>
              <w:rPr>
                <w:rFonts w:hint="eastAsia" w:ascii="方正仿宋_GBK" w:hAnsi="宋体" w:eastAsia="方正仿宋_GBK"/>
                <w:b/>
                <w:szCs w:val="21"/>
              </w:rPr>
              <w:t>单价</w:t>
            </w:r>
          </w:p>
        </w:tc>
        <w:tc>
          <w:tcPr>
            <w:tcW w:w="1235" w:type="dxa"/>
            <w:vAlign w:val="center"/>
          </w:tcPr>
          <w:p>
            <w:pPr>
              <w:jc w:val="center"/>
              <w:rPr>
                <w:rFonts w:ascii="方正仿宋_GBK" w:hAnsi="宋体" w:eastAsia="方正仿宋_GBK"/>
                <w:b/>
                <w:szCs w:val="21"/>
              </w:rPr>
            </w:pPr>
            <w:r>
              <w:rPr>
                <w:rFonts w:hint="eastAsia" w:ascii="方正仿宋_GBK" w:hAnsi="宋体" w:eastAsia="方正仿宋_GBK"/>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jc w:val="center"/>
              <w:rPr>
                <w:rFonts w:ascii="方正仿宋_GBK" w:hAnsi="宋体" w:eastAsia="方正仿宋_GBK"/>
                <w:szCs w:val="21"/>
              </w:rPr>
            </w:pP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jc w:val="center"/>
              <w:rPr>
                <w:rFonts w:ascii="方正仿宋_GBK" w:hAnsi="宋体" w:eastAsia="方正仿宋_GBK"/>
                <w:szCs w:val="21"/>
              </w:rPr>
            </w:pP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jc w:val="center"/>
              <w:rPr>
                <w:rFonts w:ascii="方正仿宋_GBK" w:hAnsi="宋体" w:eastAsia="方正仿宋_GBK"/>
                <w:szCs w:val="21"/>
              </w:rPr>
            </w:pP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jc w:val="center"/>
              <w:rPr>
                <w:rFonts w:ascii="方正仿宋_GBK" w:hAnsi="宋体" w:eastAsia="方正仿宋_GBK"/>
                <w:szCs w:val="21"/>
              </w:rPr>
            </w:pP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jc w:val="center"/>
              <w:rPr>
                <w:rFonts w:ascii="方正仿宋_GBK" w:hAnsi="宋体" w:eastAsia="方正仿宋_GBK"/>
                <w:szCs w:val="21"/>
              </w:rPr>
            </w:pP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jc w:val="center"/>
              <w:rPr>
                <w:rFonts w:ascii="方正仿宋_GBK" w:hAnsi="宋体" w:eastAsia="方正仿宋_GBK"/>
                <w:szCs w:val="21"/>
              </w:rPr>
            </w:pP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jc w:val="center"/>
              <w:rPr>
                <w:rFonts w:ascii="方正仿宋_GBK" w:hAnsi="宋体" w:eastAsia="方正仿宋_GBK"/>
                <w:szCs w:val="21"/>
              </w:rPr>
            </w:pP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jc w:val="center"/>
              <w:rPr>
                <w:rFonts w:ascii="方正仿宋_GBK" w:hAnsi="宋体" w:eastAsia="方正仿宋_GBK"/>
                <w:szCs w:val="21"/>
              </w:rPr>
            </w:pPr>
            <w:r>
              <w:rPr>
                <w:rFonts w:hint="eastAsia" w:ascii="方正仿宋_GBK" w:hAnsi="宋体" w:eastAsia="方正仿宋_GBK"/>
                <w:szCs w:val="21"/>
              </w:rPr>
              <w:t>人工费</w:t>
            </w: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jc w:val="center"/>
              <w:rPr>
                <w:rFonts w:ascii="方正仿宋_GBK" w:hAnsi="宋体" w:eastAsia="方正仿宋_GBK"/>
                <w:szCs w:val="21"/>
              </w:rPr>
            </w:pPr>
            <w:r>
              <w:rPr>
                <w:rFonts w:hint="eastAsia" w:ascii="方正仿宋_GBK" w:hAnsi="宋体" w:eastAsia="方正仿宋_GBK"/>
                <w:szCs w:val="21"/>
              </w:rPr>
              <w:t>运输费</w:t>
            </w: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jc w:val="center"/>
              <w:rPr>
                <w:rFonts w:ascii="方正仿宋_GBK" w:hAnsi="宋体" w:eastAsia="方正仿宋_GBK"/>
                <w:szCs w:val="21"/>
              </w:rPr>
            </w:pPr>
            <w:r>
              <w:rPr>
                <w:rFonts w:hint="eastAsia" w:ascii="方正仿宋_GBK" w:hAnsi="宋体" w:eastAsia="方正仿宋_GBK"/>
                <w:szCs w:val="21"/>
              </w:rPr>
              <w:t>其他费用</w:t>
            </w: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3127" w:type="dxa"/>
          </w:tcPr>
          <w:p>
            <w:pPr>
              <w:jc w:val="center"/>
              <w:rPr>
                <w:rFonts w:ascii="方正仿宋_GBK" w:hAnsi="宋体" w:eastAsia="方正仿宋_GBK"/>
                <w:szCs w:val="21"/>
              </w:rPr>
            </w:pPr>
          </w:p>
        </w:tc>
        <w:tc>
          <w:tcPr>
            <w:tcW w:w="1235" w:type="dxa"/>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1235" w:type="dxa"/>
          </w:tcPr>
          <w:p>
            <w:pPr>
              <w:jc w:val="center"/>
              <w:rPr>
                <w:rFonts w:ascii="方正仿宋_GBK" w:hAnsi="宋体" w:eastAsia="方正仿宋_GBK"/>
                <w:szCs w:val="21"/>
              </w:rPr>
            </w:pPr>
          </w:p>
        </w:tc>
        <w:tc>
          <w:tcPr>
            <w:tcW w:w="1235" w:type="dxa"/>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jc w:val="center"/>
              <w:rPr>
                <w:rFonts w:ascii="方正仿宋_GBK" w:hAnsi="宋体" w:eastAsia="方正仿宋_GBK"/>
                <w:szCs w:val="21"/>
              </w:rPr>
            </w:pPr>
            <w:r>
              <w:rPr>
                <w:rFonts w:hint="eastAsia" w:ascii="方正仿宋_GBK" w:hAnsi="宋体" w:eastAsia="方正仿宋_GBK"/>
                <w:szCs w:val="21"/>
              </w:rPr>
              <w:t>总计</w:t>
            </w:r>
          </w:p>
        </w:tc>
        <w:tc>
          <w:tcPr>
            <w:tcW w:w="6832" w:type="dxa"/>
            <w:gridSpan w:val="4"/>
          </w:tcPr>
          <w:p>
            <w:pPr>
              <w:rPr>
                <w:rFonts w:ascii="方正仿宋_GBK" w:hAnsi="宋体" w:eastAsia="方正仿宋_GBK"/>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3" w:name="OLE_LINK2"/>
      <w:bookmarkStart w:id="14" w:name="OLE_LINK1"/>
      <w:r>
        <w:rPr>
          <w:rFonts w:hint="eastAsia" w:ascii="方正仿宋_GBK" w:hAnsi="宋体" w:eastAsia="方正仿宋_GBK"/>
          <w:sz w:val="24"/>
          <w:szCs w:val="28"/>
        </w:rPr>
        <w:t>。</w:t>
      </w:r>
      <w:bookmarkEnd w:id="13"/>
      <w:bookmarkEnd w:id="14"/>
    </w:p>
    <w:p>
      <w:pPr>
        <w:pStyle w:val="15"/>
        <w:spacing w:line="360" w:lineRule="auto"/>
        <w:rPr>
          <w:rFonts w:ascii="方正仿宋_GBK" w:hAnsi="宋体" w:eastAsia="方正仿宋_GBK"/>
          <w:sz w:val="24"/>
          <w:szCs w:val="24"/>
        </w:rPr>
      </w:pPr>
    </w:p>
    <w:p>
      <w:pPr>
        <w:pStyle w:val="15"/>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headerReference r:id="rId5" w:type="default"/>
          <w:pgSz w:w="11907" w:h="16840"/>
          <w:pgMar w:top="1134" w:right="1191" w:bottom="1134" w:left="1304" w:header="851" w:footer="992" w:gutter="0"/>
          <w:cols w:space="720" w:num="1"/>
          <w:docGrid w:linePitch="380" w:charSpace="-5735"/>
        </w:sectPr>
      </w:pPr>
    </w:p>
    <w:p>
      <w:pPr>
        <w:adjustRightInd w:val="0"/>
        <w:snapToGrid w:val="0"/>
        <w:spacing w:line="400" w:lineRule="exact"/>
        <w:ind w:firstLine="480" w:firstLineChars="200"/>
        <w:rPr>
          <w:rFonts w:ascii="方正仿宋_GBK" w:hAnsi="宋体" w:eastAsia="方正仿宋_GBK"/>
          <w:sz w:val="24"/>
        </w:rPr>
      </w:pPr>
      <w:bookmarkStart w:id="15" w:name="_Toc135039067"/>
      <w:bookmarkStart w:id="16" w:name="_Toc76462351"/>
      <w:bookmarkStart w:id="17" w:name="_Toc313888361"/>
      <w:bookmarkStart w:id="18" w:name="_Toc313008357"/>
      <w:bookmarkStart w:id="19" w:name="_Toc342913420"/>
      <w:r>
        <w:rPr>
          <w:rFonts w:hint="eastAsia" w:ascii="方正仿宋_GBK" w:hAnsi="宋体" w:eastAsia="方正仿宋_GBK"/>
          <w:sz w:val="24"/>
        </w:rPr>
        <w:t>2、技术部分</w:t>
      </w:r>
      <w:bookmarkEnd w:id="15"/>
      <w:bookmarkEnd w:id="16"/>
      <w:bookmarkEnd w:id="17"/>
      <w:bookmarkEnd w:id="18"/>
      <w:bookmarkEnd w:id="19"/>
    </w:p>
    <w:p>
      <w:pPr>
        <w:tabs>
          <w:tab w:val="left" w:pos="6300"/>
        </w:tabs>
        <w:snapToGrid w:val="0"/>
        <w:spacing w:line="400" w:lineRule="exact"/>
        <w:ind w:firstLine="480" w:firstLineChars="200"/>
        <w:rPr>
          <w:rFonts w:ascii="方正仿宋_GBK" w:hAnsi="宋体" w:eastAsia="方正仿宋_GBK"/>
          <w:szCs w:val="24"/>
        </w:rPr>
      </w:pPr>
      <w:r>
        <w:rPr>
          <w:rFonts w:hint="eastAsia" w:ascii="方正仿宋_GBK" w:hAnsi="宋体" w:eastAsia="方正仿宋_GBK"/>
          <w:sz w:val="24"/>
          <w:szCs w:val="24"/>
        </w:rPr>
        <w:t>（1）技术参数响应偏离表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竞采编号：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序号</w:t>
            </w: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采购需求</w:t>
            </w: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响应情况</w:t>
            </w: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outlineLvl w:val="0"/>
              <w:rPr>
                <w:rFonts w:ascii="方正仿宋_GBK" w:hAnsi="宋体" w:eastAsia="方正仿宋_GBK"/>
                <w:szCs w:val="21"/>
              </w:rPr>
            </w:pPr>
            <w:r>
              <w:rPr>
                <w:rFonts w:ascii="方正仿宋_GBK" w:hAnsi="仿宋" w:eastAsia="方正仿宋_GBK"/>
                <w:szCs w:val="21"/>
              </w:rPr>
              <w:t>提醒</w:t>
            </w:r>
            <w:r>
              <w:rPr>
                <w:rFonts w:hint="eastAsia" w:ascii="方正仿宋_GBK" w:hAnsi="仿宋" w:eastAsia="方正仿宋_GBK"/>
                <w:szCs w:val="21"/>
              </w:rPr>
              <w:t>：</w:t>
            </w:r>
            <w:r>
              <w:rPr>
                <w:rFonts w:ascii="方正仿宋_GBK" w:hAnsi="仿宋" w:eastAsia="方正仿宋_GBK"/>
                <w:szCs w:val="21"/>
              </w:rPr>
              <w:t>请注明</w:t>
            </w:r>
            <w:r>
              <w:rPr>
                <w:rFonts w:hint="eastAsia" w:ascii="方正仿宋_GBK" w:hAnsi="仿宋" w:eastAsia="方正仿宋_GBK"/>
                <w:szCs w:val="21"/>
              </w:rPr>
              <w:t>技术参数</w:t>
            </w:r>
            <w:r>
              <w:rPr>
                <w:rFonts w:ascii="方正仿宋_GBK" w:hAnsi="仿宋" w:eastAsia="方正仿宋_GBK"/>
                <w:szCs w:val="21"/>
              </w:rPr>
              <w:t>或具体内容</w:t>
            </w: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ind w:firstLine="240" w:firstLineChars="100"/>
        <w:rPr>
          <w:rFonts w:ascii="方正仿宋_GBK" w:hAnsi="宋体" w:eastAsia="方正仿宋_GBK"/>
          <w:sz w:val="24"/>
        </w:rPr>
      </w:pPr>
    </w:p>
    <w:p>
      <w:pPr>
        <w:ind w:firstLine="240" w:firstLineChars="100"/>
        <w:rPr>
          <w:rFonts w:ascii="方正仿宋_GBK" w:hAnsi="宋体" w:eastAsia="方正仿宋_GBK"/>
          <w:sz w:val="24"/>
        </w:rPr>
      </w:pPr>
      <w:r>
        <w:rPr>
          <w:rFonts w:hint="eastAsia" w:ascii="方正仿宋_GBK" w:hAnsi="宋体" w:eastAsia="方正仿宋_GBK"/>
          <w:sz w:val="24"/>
        </w:rPr>
        <w:t>注：</w:t>
      </w:r>
    </w:p>
    <w:p>
      <w:pPr>
        <w:ind w:firstLine="240" w:firstLineChars="100"/>
        <w:rPr>
          <w:rFonts w:ascii="方正仿宋_GBK" w:hAnsi="宋体" w:eastAsia="方正仿宋_GBK"/>
          <w:sz w:val="24"/>
        </w:rPr>
      </w:pPr>
      <w:r>
        <w:rPr>
          <w:rFonts w:hint="eastAsia" w:ascii="方正仿宋_GBK" w:hAnsi="宋体" w:eastAsia="方正仿宋_GBK"/>
          <w:sz w:val="24"/>
        </w:rPr>
        <w:t>1.本表对“二、采购清单及技术要求 （二）具体技术参数要求”</w:t>
      </w:r>
      <w:r>
        <w:rPr>
          <w:rFonts w:hint="eastAsia" w:ascii="方正仿宋_GBK" w:hAnsi="仿宋" w:eastAsia="方正仿宋_GBK"/>
          <w:sz w:val="24"/>
          <w:szCs w:val="24"/>
        </w:rPr>
        <w:t>所列条款逐条进行比较和响应。</w:t>
      </w:r>
    </w:p>
    <w:p>
      <w:pPr>
        <w:ind w:firstLine="240" w:firstLineChars="100"/>
        <w:rPr>
          <w:rFonts w:ascii="方正仿宋_GBK" w:hAnsi="宋体" w:eastAsia="方正仿宋_GBK"/>
          <w:sz w:val="24"/>
        </w:rPr>
      </w:pPr>
      <w:r>
        <w:rPr>
          <w:rFonts w:hint="eastAsia" w:ascii="方正仿宋_GBK" w:hAnsi="宋体" w:eastAsia="方正仿宋_GBK"/>
          <w:sz w:val="24"/>
        </w:rPr>
        <w:t>2.本表可扩展。</w:t>
      </w:r>
    </w:p>
    <w:p>
      <w:pPr>
        <w:pStyle w:val="15"/>
        <w:spacing w:line="440" w:lineRule="exact"/>
        <w:jc w:val="both"/>
        <w:rPr>
          <w:rFonts w:ascii="方正仿宋_GBK" w:hAnsi="宋体" w:eastAsia="方正仿宋_GBK"/>
          <w:sz w:val="24"/>
          <w:szCs w:val="24"/>
        </w:rPr>
      </w:pPr>
      <w:r>
        <w:rPr>
          <w:rFonts w:ascii="方正仿宋_GBK" w:hAnsi="宋体" w:eastAsia="方正仿宋_GBK"/>
          <w:szCs w:val="24"/>
        </w:rPr>
        <w:br w:type="page"/>
      </w:r>
      <w:r>
        <w:rPr>
          <w:rFonts w:hint="eastAsia" w:ascii="方正仿宋_GBK" w:hAnsi="宋体" w:eastAsia="方正仿宋_GBK"/>
          <w:sz w:val="24"/>
          <w:szCs w:val="24"/>
        </w:rPr>
        <w:t>（2）技术响应中要求提供的相关证明材料</w:t>
      </w:r>
    </w:p>
    <w:p>
      <w:pPr>
        <w:pStyle w:val="15"/>
        <w:spacing w:line="440" w:lineRule="exact"/>
        <w:jc w:val="both"/>
        <w:rPr>
          <w:rFonts w:ascii="方正仿宋_GBK" w:hAnsi="宋体" w:eastAsia="方正仿宋_GBK"/>
          <w:sz w:val="24"/>
          <w:szCs w:val="24"/>
        </w:rPr>
      </w:pPr>
      <w:r>
        <w:rPr>
          <w:rFonts w:hint="eastAsia" w:ascii="方正仿宋_GBK" w:hAnsi="宋体" w:eastAsia="方正仿宋_GBK"/>
          <w:sz w:val="24"/>
          <w:szCs w:val="24"/>
        </w:rPr>
        <w:t>（注：如果技术响应有要求，则按要求提供相关证书、文件、照片等证明材料，</w:t>
      </w:r>
      <w:r>
        <w:rPr>
          <w:rFonts w:hint="eastAsia" w:ascii="方正仿宋_GBK" w:hAnsi="宋体" w:eastAsia="方正仿宋_GBK"/>
          <w:sz w:val="24"/>
        </w:rPr>
        <w:t>且注明提供证明材料的对应名称</w:t>
      </w:r>
      <w:r>
        <w:rPr>
          <w:rFonts w:hint="eastAsia" w:ascii="方正仿宋_GBK" w:hAnsi="宋体" w:eastAsia="方正仿宋_GBK"/>
          <w:sz w:val="24"/>
          <w:szCs w:val="24"/>
        </w:rPr>
        <w:t>；如果无，此部分则删除）</w:t>
      </w:r>
    </w:p>
    <w:p>
      <w:pPr>
        <w:pStyle w:val="15"/>
        <w:spacing w:line="440" w:lineRule="exact"/>
        <w:jc w:val="both"/>
        <w:rPr>
          <w:rFonts w:ascii="方正仿宋_GBK" w:hAnsi="宋体" w:eastAsia="方正仿宋_GBK"/>
          <w:sz w:val="24"/>
          <w:szCs w:val="24"/>
        </w:rPr>
      </w:pPr>
    </w:p>
    <w:p>
      <w:pPr>
        <w:tabs>
          <w:tab w:val="left" w:pos="6300"/>
        </w:tabs>
        <w:snapToGrid w:val="0"/>
        <w:spacing w:line="400" w:lineRule="exact"/>
        <w:ind w:firstLine="480" w:firstLineChars="200"/>
        <w:rPr>
          <w:rFonts w:ascii="方正仿宋_GBK" w:hAnsi="宋体" w:eastAsia="方正仿宋_GBK"/>
          <w:sz w:val="24"/>
          <w:szCs w:val="24"/>
        </w:rPr>
      </w:pPr>
    </w:p>
    <w:p>
      <w:pPr>
        <w:tabs>
          <w:tab w:val="left" w:pos="6300"/>
        </w:tabs>
        <w:snapToGrid w:val="0"/>
        <w:spacing w:line="400" w:lineRule="exact"/>
        <w:ind w:firstLine="480" w:firstLineChars="200"/>
        <w:rPr>
          <w:rFonts w:ascii="方正仿宋_GBK" w:hAnsi="宋体" w:eastAsia="方正仿宋_GBK"/>
          <w:sz w:val="24"/>
          <w:szCs w:val="24"/>
        </w:rPr>
      </w:pPr>
    </w:p>
    <w:p>
      <w:pPr>
        <w:tabs>
          <w:tab w:val="left" w:pos="6300"/>
        </w:tabs>
        <w:snapToGrid w:val="0"/>
        <w:spacing w:line="400" w:lineRule="exact"/>
        <w:ind w:firstLine="480" w:firstLineChars="200"/>
        <w:rPr>
          <w:rFonts w:ascii="方正仿宋_GBK" w:hAnsi="宋体" w:eastAsia="方正仿宋_GBK"/>
          <w:sz w:val="24"/>
          <w:szCs w:val="24"/>
        </w:rPr>
      </w:pPr>
    </w:p>
    <w:p>
      <w:pPr>
        <w:tabs>
          <w:tab w:val="left" w:pos="6300"/>
        </w:tabs>
        <w:snapToGrid w:val="0"/>
        <w:spacing w:line="400" w:lineRule="exact"/>
        <w:ind w:firstLine="480" w:firstLineChars="200"/>
        <w:rPr>
          <w:rFonts w:ascii="方正仿宋_GBK" w:hAnsi="宋体" w:eastAsia="方正仿宋_GBK"/>
          <w:szCs w:val="24"/>
        </w:rPr>
      </w:pPr>
      <w:r>
        <w:rPr>
          <w:rFonts w:ascii="方正仿宋_GBK" w:hAnsi="宋体" w:eastAsia="方正仿宋_GBK"/>
          <w:sz w:val="24"/>
          <w:szCs w:val="24"/>
        </w:rPr>
        <w:br w:type="page"/>
      </w:r>
    </w:p>
    <w:p>
      <w:pPr>
        <w:adjustRightInd w:val="0"/>
        <w:snapToGrid w:val="0"/>
        <w:spacing w:line="400" w:lineRule="exact"/>
        <w:ind w:firstLine="480" w:firstLineChars="200"/>
        <w:rPr>
          <w:rFonts w:ascii="方正仿宋_GBK" w:hAnsi="宋体" w:eastAsia="方正仿宋_GBK"/>
          <w:sz w:val="24"/>
        </w:rPr>
      </w:pPr>
      <w:bookmarkStart w:id="20" w:name="_Toc313888362"/>
      <w:bookmarkStart w:id="21" w:name="_Toc313008358"/>
      <w:bookmarkStart w:id="22" w:name="_Toc135039068"/>
      <w:bookmarkStart w:id="23" w:name="_Toc76462352"/>
      <w:bookmarkStart w:id="24" w:name="_Toc342913421"/>
      <w:r>
        <w:rPr>
          <w:rFonts w:hint="eastAsia" w:ascii="方正仿宋_GBK" w:hAnsi="宋体" w:eastAsia="方正仿宋_GBK"/>
          <w:sz w:val="24"/>
        </w:rPr>
        <w:t>3、商务部分</w:t>
      </w:r>
      <w:bookmarkEnd w:id="20"/>
      <w:bookmarkEnd w:id="21"/>
      <w:bookmarkEnd w:id="22"/>
      <w:bookmarkEnd w:id="23"/>
      <w:bookmarkEnd w:id="24"/>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（1）商务响应偏离表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竞采编号：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项目名称：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方正仿宋_GBK" w:hAnsi="宋体" w:eastAsia="方正仿宋_GBK"/>
                <w:szCs w:val="24"/>
              </w:rPr>
            </w:pPr>
            <w:r>
              <w:rPr>
                <w:rFonts w:hint="eastAsia" w:ascii="方正仿宋_GBK" w:hAnsi="宋体" w:eastAsia="方正仿宋_GBK"/>
                <w:szCs w:val="24"/>
              </w:rPr>
              <w:t>序号</w:t>
            </w:r>
          </w:p>
        </w:tc>
        <w:tc>
          <w:tcPr>
            <w:tcW w:w="3179" w:type="dxa"/>
            <w:vAlign w:val="center"/>
          </w:tcPr>
          <w:p>
            <w:pPr>
              <w:tabs>
                <w:tab w:val="left" w:pos="6300"/>
              </w:tabs>
              <w:snapToGrid w:val="0"/>
              <w:spacing w:line="360" w:lineRule="auto"/>
              <w:jc w:val="center"/>
              <w:outlineLvl w:val="0"/>
              <w:rPr>
                <w:rFonts w:ascii="方正仿宋_GBK" w:hAnsi="宋体" w:eastAsia="方正仿宋_GBK"/>
                <w:szCs w:val="24"/>
              </w:rPr>
            </w:pPr>
            <w:r>
              <w:rPr>
                <w:rFonts w:hint="eastAsia" w:ascii="方正仿宋_GBK" w:hAnsi="宋体" w:eastAsia="方正仿宋_GBK"/>
                <w:szCs w:val="24"/>
              </w:rPr>
              <w:t>项目商务需求</w:t>
            </w:r>
          </w:p>
        </w:tc>
        <w:tc>
          <w:tcPr>
            <w:tcW w:w="2434" w:type="dxa"/>
            <w:vAlign w:val="center"/>
          </w:tcPr>
          <w:p>
            <w:pPr>
              <w:tabs>
                <w:tab w:val="left" w:pos="6300"/>
              </w:tabs>
              <w:snapToGrid w:val="0"/>
              <w:spacing w:line="360" w:lineRule="auto"/>
              <w:jc w:val="center"/>
              <w:outlineLvl w:val="0"/>
              <w:rPr>
                <w:rFonts w:ascii="方正仿宋_GBK" w:hAnsi="宋体" w:eastAsia="方正仿宋_GBK"/>
                <w:szCs w:val="24"/>
              </w:rPr>
            </w:pPr>
            <w:r>
              <w:rPr>
                <w:rFonts w:hint="eastAsia" w:ascii="方正仿宋_GBK" w:hAnsi="宋体" w:eastAsia="方正仿宋_GBK"/>
                <w:szCs w:val="24"/>
              </w:rPr>
              <w:t>响应情况</w:t>
            </w:r>
          </w:p>
        </w:tc>
        <w:tc>
          <w:tcPr>
            <w:tcW w:w="2355" w:type="dxa"/>
            <w:vAlign w:val="center"/>
          </w:tcPr>
          <w:p>
            <w:pPr>
              <w:tabs>
                <w:tab w:val="left" w:pos="6300"/>
              </w:tabs>
              <w:snapToGrid w:val="0"/>
              <w:spacing w:line="360" w:lineRule="auto"/>
              <w:jc w:val="center"/>
              <w:outlineLvl w:val="0"/>
              <w:rPr>
                <w:rFonts w:ascii="方正仿宋_GBK" w:hAnsi="宋体" w:eastAsia="方正仿宋_GBK"/>
                <w:szCs w:val="24"/>
              </w:rPr>
            </w:pPr>
            <w:r>
              <w:rPr>
                <w:rFonts w:hint="eastAsia" w:ascii="方正仿宋_GBK" w:hAnsi="宋体" w:eastAsia="方正仿宋_GBK"/>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434" w:type="dxa"/>
            <w:vAlign w:val="center"/>
          </w:tcPr>
          <w:p>
            <w:pPr>
              <w:tabs>
                <w:tab w:val="left" w:pos="6300"/>
              </w:tabs>
              <w:snapToGrid w:val="0"/>
              <w:spacing w:line="360" w:lineRule="auto"/>
              <w:outlineLvl w:val="0"/>
              <w:rPr>
                <w:rFonts w:ascii="方正仿宋_GBK" w:hAnsi="宋体" w:eastAsia="方正仿宋_GBK"/>
                <w:szCs w:val="24"/>
              </w:rPr>
            </w:pPr>
            <w:r>
              <w:rPr>
                <w:rFonts w:ascii="方正仿宋_GBK" w:hAnsi="仿宋" w:eastAsia="方正仿宋_GBK"/>
                <w:szCs w:val="21"/>
              </w:rPr>
              <w:t>提醒</w:t>
            </w:r>
            <w:r>
              <w:rPr>
                <w:rFonts w:hint="eastAsia" w:ascii="方正仿宋_GBK" w:hAnsi="仿宋" w:eastAsia="方正仿宋_GBK"/>
                <w:szCs w:val="21"/>
              </w:rPr>
              <w:t>：</w:t>
            </w:r>
            <w:r>
              <w:rPr>
                <w:rFonts w:ascii="方正仿宋_GBK" w:hAnsi="仿宋" w:eastAsia="方正仿宋_GBK"/>
                <w:szCs w:val="21"/>
              </w:rPr>
              <w:t>请注明具体内容</w:t>
            </w:r>
          </w:p>
        </w:tc>
        <w:tc>
          <w:tcPr>
            <w:tcW w:w="2355" w:type="dxa"/>
            <w:vAlign w:val="center"/>
          </w:tcPr>
          <w:p>
            <w:pPr>
              <w:tabs>
                <w:tab w:val="left" w:pos="6300"/>
              </w:tabs>
              <w:snapToGrid w:val="0"/>
              <w:spacing w:line="360" w:lineRule="auto"/>
              <w:jc w:val="center"/>
              <w:outlineLvl w:val="0"/>
              <w:rPr>
                <w:rFonts w:ascii="方正仿宋_GBK" w:hAnsi="宋体" w:eastAsia="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本表即对报价要求、付款方式、质量保证及售后服务、供货期及供货地点、项目实施及验收、其他说明等所列条款逐条进行比较和响应；</w:t>
      </w:r>
    </w:p>
    <w:p>
      <w:pPr>
        <w:snapToGrid w:val="0"/>
        <w:spacing w:line="400" w:lineRule="exact"/>
        <w:ind w:firstLine="480" w:firstLineChars="200"/>
        <w:rPr>
          <w:rFonts w:ascii="方正仿宋_GBK" w:eastAsia="方正仿宋_GBK"/>
          <w:b/>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rPr>
        <w:t>2.本表可扩展。</w:t>
      </w:r>
    </w:p>
    <w:p>
      <w:pPr>
        <w:snapToGrid w:val="0"/>
        <w:spacing w:line="400" w:lineRule="exact"/>
        <w:ind w:firstLine="480" w:firstLineChars="200"/>
        <w:rPr>
          <w:rFonts w:ascii="方正仿宋_GBK" w:hAnsi="宋体" w:eastAsia="方正仿宋_GBK"/>
          <w:sz w:val="24"/>
          <w:szCs w:val="24"/>
        </w:rPr>
      </w:pPr>
      <w:bookmarkStart w:id="25" w:name="_Toc283382459"/>
      <w:r>
        <w:rPr>
          <w:rFonts w:hint="eastAsia" w:ascii="方正仿宋_GBK" w:hAnsi="宋体" w:eastAsia="方正仿宋_GBK"/>
          <w:sz w:val="24"/>
          <w:szCs w:val="24"/>
        </w:rPr>
        <w:t>（2）其它优惠承诺（格式自定）</w:t>
      </w:r>
    </w:p>
    <w:p>
      <w:pPr>
        <w:snapToGrid w:val="0"/>
        <w:spacing w:line="400" w:lineRule="exact"/>
        <w:ind w:firstLine="480" w:firstLineChars="200"/>
        <w:rPr>
          <w:rFonts w:ascii="方正仿宋_GBK" w:hAnsi="宋体" w:eastAsia="方正仿宋_GBK"/>
          <w:sz w:val="24"/>
          <w:szCs w:val="24"/>
        </w:rPr>
      </w:pPr>
    </w:p>
    <w:p>
      <w:pPr>
        <w:adjustRightInd w:val="0"/>
        <w:snapToGrid w:val="0"/>
        <w:spacing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End w:id="25"/>
      <w:bookmarkStart w:id="26" w:name="_Toc135039069"/>
      <w:bookmarkStart w:id="27" w:name="_Toc76462353"/>
      <w:bookmarkStart w:id="28" w:name="_Toc342913422"/>
      <w:bookmarkStart w:id="29" w:name="_Toc313888363"/>
      <w:bookmarkStart w:id="30" w:name="_Toc313008359"/>
      <w:r>
        <w:rPr>
          <w:rFonts w:hint="eastAsia" w:ascii="方正仿宋_GBK" w:hAnsi="宋体" w:eastAsia="方正仿宋_GBK"/>
          <w:sz w:val="24"/>
        </w:rPr>
        <w:t>4、资格条件</w:t>
      </w:r>
      <w:bookmarkEnd w:id="26"/>
      <w:bookmarkEnd w:id="27"/>
      <w:bookmarkEnd w:id="28"/>
      <w:bookmarkEnd w:id="29"/>
      <w:bookmarkEnd w:id="30"/>
    </w:p>
    <w:p>
      <w:pPr>
        <w:tabs>
          <w:tab w:val="left" w:pos="6300"/>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snapToGrid w:val="0"/>
        <w:spacing w:line="400" w:lineRule="exac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（2）法定代表人身份证明书（格式）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重庆医科大学   </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snapToGrid w:val="0"/>
        <w:spacing w:line="400" w:lineRule="exact"/>
        <w:rPr>
          <w:rFonts w:ascii="方正仿宋_GBK" w:hAnsi="宋体" w:eastAsia="方正仿宋_GBK"/>
          <w:sz w:val="24"/>
          <w:szCs w:val="24"/>
        </w:rPr>
      </w:pPr>
      <w:r>
        <w:br w:type="column"/>
      </w:r>
      <w:r>
        <w:rPr>
          <w:rFonts w:hint="eastAsia" w:ascii="方正仿宋_GBK" w:hAnsi="宋体" w:eastAsia="方正仿宋_GBK"/>
          <w:sz w:val="24"/>
          <w:szCs w:val="24"/>
        </w:rPr>
        <w:t>（3）法定代表人授权委托书（格式）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重庆医科大学   </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tabs>
          <w:tab w:val="left" w:pos="6300"/>
        </w:tabs>
        <w:snapToGrid w:val="0"/>
        <w:spacing w:line="500" w:lineRule="exact"/>
        <w:rPr>
          <w:rFonts w:ascii="方正仿宋_GBK" w:hAnsi="宋体" w:eastAsia="方正仿宋_GBK"/>
          <w:sz w:val="24"/>
          <w:szCs w:val="28"/>
        </w:rPr>
      </w:pPr>
      <w:r>
        <w:rPr>
          <w:rFonts w:ascii="宋体" w:hAnsi="宋体"/>
        </w:rPr>
        <w:br w:type="column"/>
      </w:r>
      <w:r>
        <w:rPr>
          <w:rFonts w:hint="eastAsia" w:ascii="方正仿宋_GBK" w:hAnsi="宋体" w:eastAsia="方正仿宋_GBK"/>
          <w:sz w:val="24"/>
          <w:szCs w:val="28"/>
        </w:rPr>
        <w:t>（4）基本资格条件承诺函</w:t>
      </w:r>
    </w:p>
    <w:p>
      <w:pPr>
        <w:tabs>
          <w:tab w:val="left" w:pos="6300"/>
        </w:tabs>
        <w:snapToGrid w:val="0"/>
        <w:spacing w:line="500" w:lineRule="exact"/>
        <w:ind w:firstLine="480" w:firstLineChars="20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重庆医科大学   </w:t>
      </w:r>
      <w:r>
        <w:rPr>
          <w:rFonts w:hint="eastAsia" w:ascii="方正仿宋_GBK" w:hAnsi="仿宋" w:eastAsia="方正仿宋_GBK"/>
          <w:sz w:val="24"/>
        </w:rPr>
        <w:t>：</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2.我方未列入在信用中国网站（www.creditchina.gov.cn）“失信被执行人”、“税收违法黑名单”中，也未列入中国政府采购网（www.ccgp.gov.cn）“政府采购严重违法失信行为记录名单”中。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7920" w:firstLineChars="3300"/>
        <w:rPr>
          <w:rFonts w:ascii="方正仿宋_GBK" w:hAnsi="宋体" w:eastAsia="方正仿宋_GBK"/>
          <w:sz w:val="24"/>
          <w:szCs w:val="24"/>
        </w:rPr>
      </w:pPr>
      <w:r>
        <w:rPr>
          <w:rFonts w:hint="eastAsia" w:ascii="方正仿宋_GBK" w:hAnsi="仿宋" w:eastAsia="方正仿宋_GBK"/>
          <w:sz w:val="24"/>
        </w:rPr>
        <w:t>年   月   日</w:t>
      </w:r>
    </w:p>
    <w:p>
      <w:pPr>
        <w:tabs>
          <w:tab w:val="left" w:pos="6300"/>
        </w:tabs>
        <w:snapToGrid w:val="0"/>
        <w:spacing w:line="400" w:lineRule="exact"/>
        <w:ind w:firstLine="420" w:firstLineChars="200"/>
        <w:rPr>
          <w:rFonts w:ascii="方正仿宋_GBK" w:hAnsi="宋体" w:eastAsia="方正仿宋_GBK"/>
          <w:sz w:val="24"/>
          <w:szCs w:val="24"/>
        </w:rPr>
      </w:pPr>
      <w:r>
        <w:rPr>
          <w:rFonts w:ascii="方正仿宋_GBK" w:hAnsi="宋体" w:eastAsia="方正仿宋_GBK"/>
        </w:rPr>
        <w:br w:type="page"/>
      </w:r>
    </w:p>
    <w:p>
      <w:pPr>
        <w:pStyle w:val="15"/>
        <w:jc w:val="both"/>
        <w:rPr>
          <w:rFonts w:ascii="方正仿宋_GBK" w:hAnsi="宋体" w:eastAsia="方正仿宋_GBK"/>
          <w:sz w:val="24"/>
        </w:rPr>
      </w:pPr>
      <w:r>
        <w:rPr>
          <w:rFonts w:hint="eastAsia" w:ascii="方正仿宋_GBK" w:hAnsi="宋体" w:eastAsia="方正仿宋_GBK"/>
          <w:sz w:val="24"/>
        </w:rPr>
        <w:t>（5）特定资格条件证书或证明文件（如果有，请按要求提供，且注明提供证明材料名称）</w:t>
      </w: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p>
    <w:p>
      <w:pPr>
        <w:spacing w:line="440" w:lineRule="exact"/>
        <w:jc w:val="left"/>
        <w:rPr>
          <w:rFonts w:ascii="方正仿宋_GBK" w:hAnsi="宋体" w:eastAsia="方正仿宋_GBK"/>
          <w:sz w:val="24"/>
        </w:rPr>
      </w:pPr>
      <w:r>
        <w:rPr>
          <w:rFonts w:hint="eastAsia" w:ascii="方正仿宋_GBK" w:hAnsi="宋体" w:eastAsia="方正仿宋_GBK"/>
          <w:sz w:val="24"/>
        </w:rPr>
        <w:t>5、其他与项目有关的资料（自附）</w:t>
      </w:r>
    </w:p>
    <w:p/>
    <w:p/>
    <w:p/>
    <w:p/>
    <w:p/>
    <w:p/>
    <w:p/>
    <w:p/>
    <w:p/>
    <w:p/>
    <w:p/>
    <w:p>
      <w:pPr>
        <w:spacing w:line="360" w:lineRule="auto"/>
        <w:jc w:val="center"/>
        <w:rPr>
          <w:rFonts w:ascii="方正仿宋_GBK" w:hAnsi="宋体" w:eastAsia="方正仿宋_GBK"/>
          <w:sz w:val="24"/>
          <w:szCs w:val="24"/>
        </w:rPr>
      </w:pPr>
    </w:p>
    <w:p>
      <w:pPr>
        <w:spacing w:line="360" w:lineRule="auto"/>
        <w:jc w:val="center"/>
        <w:rPr>
          <w:rFonts w:ascii="方正仿宋_GBK" w:hAnsi="宋体" w:eastAsia="方正仿宋_GBK"/>
          <w:sz w:val="24"/>
          <w:szCs w:val="24"/>
        </w:rPr>
      </w:pPr>
    </w:p>
    <w:p>
      <w:pPr>
        <w:spacing w:line="360" w:lineRule="auto"/>
        <w:jc w:val="center"/>
        <w:rPr>
          <w:rFonts w:ascii="方正仿宋_GBK" w:hAnsi="宋体" w:eastAsia="方正仿宋_GBK"/>
          <w:sz w:val="24"/>
          <w:szCs w:val="24"/>
        </w:rPr>
      </w:pPr>
    </w:p>
    <w:p>
      <w:pPr>
        <w:spacing w:line="360" w:lineRule="auto"/>
        <w:jc w:val="center"/>
        <w:rPr>
          <w:rFonts w:ascii="方正仿宋_GBK" w:hAnsi="宋体" w:eastAsia="方正仿宋_GBK"/>
          <w:sz w:val="24"/>
          <w:szCs w:val="24"/>
        </w:rPr>
      </w:pPr>
    </w:p>
    <w:p>
      <w:pPr>
        <w:rPr>
          <w:rFonts w:ascii="方正仿宋_GBK" w:hAnsi="宋体" w:eastAsia="方正仿宋_GBK"/>
          <w:sz w:val="24"/>
          <w:szCs w:val="24"/>
        </w:rPr>
      </w:pPr>
    </w:p>
    <w:p>
      <w:pPr>
        <w:rPr>
          <w:rFonts w:ascii="方正仿宋_GBK" w:hAnsi="宋体" w:eastAsia="方正仿宋_GBK"/>
          <w:sz w:val="24"/>
          <w:szCs w:val="24"/>
        </w:rPr>
      </w:pPr>
    </w:p>
    <w:p>
      <w:pPr>
        <w:rPr>
          <w:rFonts w:ascii="方正仿宋_GBK" w:hAnsi="宋体" w:eastAsia="方正仿宋_GBK"/>
          <w:sz w:val="24"/>
          <w:szCs w:val="24"/>
        </w:rPr>
      </w:pPr>
    </w:p>
    <w:p>
      <w:pPr>
        <w:rPr>
          <w:rFonts w:ascii="方正仿宋_GBK" w:hAnsi="宋体" w:eastAsia="方正仿宋_GBK"/>
          <w:sz w:val="24"/>
          <w:szCs w:val="24"/>
        </w:rPr>
      </w:pPr>
    </w:p>
    <w:p>
      <w:pPr>
        <w:rPr>
          <w:rFonts w:ascii="方正仿宋_GBK" w:hAnsi="宋体" w:eastAsia="方正仿宋_GBK"/>
          <w:sz w:val="24"/>
          <w:szCs w:val="24"/>
        </w:rPr>
      </w:pPr>
    </w:p>
    <w:p>
      <w:pPr>
        <w:spacing w:line="360" w:lineRule="auto"/>
        <w:jc w:val="center"/>
        <w:rPr>
          <w:rFonts w:ascii="方正仿宋_GBK" w:hAnsi="宋体" w:eastAsia="方正仿宋_GBK"/>
          <w:sz w:val="24"/>
          <w:szCs w:val="24"/>
        </w:rPr>
      </w:pPr>
    </w:p>
    <w:p>
      <w:pPr>
        <w:spacing w:line="360" w:lineRule="auto"/>
        <w:jc w:val="center"/>
        <w:rPr>
          <w:rFonts w:ascii="宋体" w:hAnsi="宋体"/>
          <w:sz w:val="24"/>
          <w:szCs w:val="24"/>
        </w:rPr>
      </w:pPr>
      <w:r>
        <w:rPr>
          <w:rFonts w:hint="eastAsia" w:ascii="方正仿宋_GBK" w:hAnsi="宋体" w:eastAsia="方正仿宋_GBK"/>
          <w:sz w:val="24"/>
          <w:szCs w:val="24"/>
        </w:rPr>
        <w:t>（结束）</w:t>
      </w:r>
    </w:p>
    <w:p/>
    <w:p/>
    <w:sectPr>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方正仿宋_GBK" w:eastAsia="方正仿宋_GBK"/>
        <w:sz w:val="21"/>
        <w:szCs w:val="21"/>
      </w:rPr>
    </w:pPr>
    <w:r>
      <w:rPr>
        <w:sz w:val="21"/>
      </w:rPr>
      <w:pict>
        <v:shape id="_x0000_s2050" o:spid="_x0000_s2050" o:spt="202" type="#_x0000_t202" style="position:absolute;left:0pt;margin-top:0pt;height:144pt;width:144pt;mso-position-horizontal:lef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22</w:t>
                </w:r>
                <w:r>
                  <w:fldChar w:fldCharType="end"/>
                </w:r>
              </w:p>
            </w:txbxContent>
          </v:textbox>
        </v:shape>
      </w:pict>
    </w: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DEEDA"/>
    <w:multiLevelType w:val="singleLevel"/>
    <w:tmpl w:val="FC4DEEDA"/>
    <w:lvl w:ilvl="0" w:tentative="0">
      <w:start w:val="2"/>
      <w:numFmt w:val="chineseCounting"/>
      <w:suff w:val="nothing"/>
      <w:lvlText w:val="%1、"/>
      <w:lvlJc w:val="left"/>
      <w:rPr>
        <w:rFonts w:hint="eastAsia"/>
      </w:rPr>
    </w:lvl>
  </w:abstractNum>
  <w:abstractNum w:abstractNumId="1">
    <w:nsid w:val="1ED09FE8"/>
    <w:multiLevelType w:val="singleLevel"/>
    <w:tmpl w:val="1ED09FE8"/>
    <w:lvl w:ilvl="0" w:tentative="0">
      <w:start w:val="2"/>
      <w:numFmt w:val="chineseCounting"/>
      <w:suff w:val="nothing"/>
      <w:lvlText w:val="（%1）"/>
      <w:lvlJc w:val="left"/>
      <w:rPr>
        <w:rFonts w:hint="eastAsia"/>
      </w:rPr>
    </w:lvl>
  </w:abstractNum>
  <w:abstractNum w:abstractNumId="2">
    <w:nsid w:val="3B4B7A4E"/>
    <w:multiLevelType w:val="multilevel"/>
    <w:tmpl w:val="3B4B7A4E"/>
    <w:lvl w:ilvl="0" w:tentative="0">
      <w:start w:val="1"/>
      <w:numFmt w:val="japaneseCounting"/>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NiNTgwMzA0MzcyN2NhNzUyMTY5ZTM0NjJkY2YxZTkifQ=="/>
    <w:docVar w:name="KSO_WPS_MARK_KEY" w:val="03284f6e-e625-4ea7-92a1-53ce599920f6"/>
  </w:docVars>
  <w:rsids>
    <w:rsidRoot w:val="0026077D"/>
    <w:rsid w:val="0000049A"/>
    <w:rsid w:val="000048BC"/>
    <w:rsid w:val="00006F49"/>
    <w:rsid w:val="00010910"/>
    <w:rsid w:val="00024745"/>
    <w:rsid w:val="0003592F"/>
    <w:rsid w:val="000361BD"/>
    <w:rsid w:val="000464DD"/>
    <w:rsid w:val="000527A6"/>
    <w:rsid w:val="00057BDC"/>
    <w:rsid w:val="00063DB9"/>
    <w:rsid w:val="00086359"/>
    <w:rsid w:val="0009166B"/>
    <w:rsid w:val="000A1602"/>
    <w:rsid w:val="000B29BD"/>
    <w:rsid w:val="000B2F0E"/>
    <w:rsid w:val="000B3FDE"/>
    <w:rsid w:val="000B6281"/>
    <w:rsid w:val="00100318"/>
    <w:rsid w:val="0010270A"/>
    <w:rsid w:val="001057E6"/>
    <w:rsid w:val="00111529"/>
    <w:rsid w:val="00112ED4"/>
    <w:rsid w:val="00114045"/>
    <w:rsid w:val="001149BC"/>
    <w:rsid w:val="0011683D"/>
    <w:rsid w:val="00117615"/>
    <w:rsid w:val="00122C28"/>
    <w:rsid w:val="0013799B"/>
    <w:rsid w:val="00140829"/>
    <w:rsid w:val="00141263"/>
    <w:rsid w:val="00147207"/>
    <w:rsid w:val="00152859"/>
    <w:rsid w:val="001549F4"/>
    <w:rsid w:val="00155351"/>
    <w:rsid w:val="00171480"/>
    <w:rsid w:val="00172E78"/>
    <w:rsid w:val="00177C67"/>
    <w:rsid w:val="001977BB"/>
    <w:rsid w:val="001A23F7"/>
    <w:rsid w:val="001A64C4"/>
    <w:rsid w:val="001B066D"/>
    <w:rsid w:val="001B4C20"/>
    <w:rsid w:val="001C19D7"/>
    <w:rsid w:val="001C1D25"/>
    <w:rsid w:val="001C6F40"/>
    <w:rsid w:val="001E79E6"/>
    <w:rsid w:val="001F0BC0"/>
    <w:rsid w:val="002025F5"/>
    <w:rsid w:val="0020548F"/>
    <w:rsid w:val="00207852"/>
    <w:rsid w:val="00215B5F"/>
    <w:rsid w:val="0021706D"/>
    <w:rsid w:val="00226988"/>
    <w:rsid w:val="00230B59"/>
    <w:rsid w:val="00235C8D"/>
    <w:rsid w:val="002431A2"/>
    <w:rsid w:val="00244364"/>
    <w:rsid w:val="00247369"/>
    <w:rsid w:val="0026077D"/>
    <w:rsid w:val="00270427"/>
    <w:rsid w:val="00285085"/>
    <w:rsid w:val="00287014"/>
    <w:rsid w:val="00287C73"/>
    <w:rsid w:val="00290DB6"/>
    <w:rsid w:val="002B6C40"/>
    <w:rsid w:val="002B7290"/>
    <w:rsid w:val="002B7527"/>
    <w:rsid w:val="002C19A3"/>
    <w:rsid w:val="002C704E"/>
    <w:rsid w:val="002D141D"/>
    <w:rsid w:val="002E0EBA"/>
    <w:rsid w:val="002E4EE2"/>
    <w:rsid w:val="002F0D57"/>
    <w:rsid w:val="002F2493"/>
    <w:rsid w:val="002F7EB8"/>
    <w:rsid w:val="0030431A"/>
    <w:rsid w:val="00315331"/>
    <w:rsid w:val="00317E2F"/>
    <w:rsid w:val="0032580A"/>
    <w:rsid w:val="0032735C"/>
    <w:rsid w:val="00333324"/>
    <w:rsid w:val="00351550"/>
    <w:rsid w:val="00351BC7"/>
    <w:rsid w:val="00355DE0"/>
    <w:rsid w:val="00361A82"/>
    <w:rsid w:val="00363F35"/>
    <w:rsid w:val="00373770"/>
    <w:rsid w:val="00374384"/>
    <w:rsid w:val="003807D3"/>
    <w:rsid w:val="0038218E"/>
    <w:rsid w:val="003931E3"/>
    <w:rsid w:val="0039346A"/>
    <w:rsid w:val="003A770F"/>
    <w:rsid w:val="003B263E"/>
    <w:rsid w:val="003C6D80"/>
    <w:rsid w:val="003D7C5B"/>
    <w:rsid w:val="003E1046"/>
    <w:rsid w:val="003E60EC"/>
    <w:rsid w:val="003F1C0B"/>
    <w:rsid w:val="003F42C3"/>
    <w:rsid w:val="0040655C"/>
    <w:rsid w:val="00433A3F"/>
    <w:rsid w:val="00440347"/>
    <w:rsid w:val="00441A46"/>
    <w:rsid w:val="004421D9"/>
    <w:rsid w:val="00446973"/>
    <w:rsid w:val="00455DE7"/>
    <w:rsid w:val="004567D8"/>
    <w:rsid w:val="0045769A"/>
    <w:rsid w:val="00463B7A"/>
    <w:rsid w:val="00467A7B"/>
    <w:rsid w:val="00477716"/>
    <w:rsid w:val="00483694"/>
    <w:rsid w:val="004920D6"/>
    <w:rsid w:val="00497FAA"/>
    <w:rsid w:val="004A1407"/>
    <w:rsid w:val="004A2CAB"/>
    <w:rsid w:val="004B0E7B"/>
    <w:rsid w:val="004B3B66"/>
    <w:rsid w:val="004D4E2B"/>
    <w:rsid w:val="004D6FAB"/>
    <w:rsid w:val="004E3381"/>
    <w:rsid w:val="00500F20"/>
    <w:rsid w:val="00503467"/>
    <w:rsid w:val="0050433B"/>
    <w:rsid w:val="00505E5D"/>
    <w:rsid w:val="00511E2E"/>
    <w:rsid w:val="00512625"/>
    <w:rsid w:val="00520A7F"/>
    <w:rsid w:val="0052194C"/>
    <w:rsid w:val="0052243F"/>
    <w:rsid w:val="00523C46"/>
    <w:rsid w:val="00527101"/>
    <w:rsid w:val="005350D2"/>
    <w:rsid w:val="00543776"/>
    <w:rsid w:val="00545196"/>
    <w:rsid w:val="005467C1"/>
    <w:rsid w:val="00552325"/>
    <w:rsid w:val="00570D6E"/>
    <w:rsid w:val="005733A2"/>
    <w:rsid w:val="00574414"/>
    <w:rsid w:val="00583537"/>
    <w:rsid w:val="00584226"/>
    <w:rsid w:val="00585E27"/>
    <w:rsid w:val="00592FAA"/>
    <w:rsid w:val="00592FB2"/>
    <w:rsid w:val="0059543E"/>
    <w:rsid w:val="00596AA7"/>
    <w:rsid w:val="0059725E"/>
    <w:rsid w:val="00597AFD"/>
    <w:rsid w:val="005A1910"/>
    <w:rsid w:val="005A468F"/>
    <w:rsid w:val="005B6E65"/>
    <w:rsid w:val="005C1F1C"/>
    <w:rsid w:val="005C3EFE"/>
    <w:rsid w:val="005C6C8C"/>
    <w:rsid w:val="005D1F67"/>
    <w:rsid w:val="005D4D84"/>
    <w:rsid w:val="005D4FA8"/>
    <w:rsid w:val="005F0D3C"/>
    <w:rsid w:val="005F169A"/>
    <w:rsid w:val="005F56F9"/>
    <w:rsid w:val="005F74D2"/>
    <w:rsid w:val="00601BD0"/>
    <w:rsid w:val="00616BA5"/>
    <w:rsid w:val="006177B5"/>
    <w:rsid w:val="006314CA"/>
    <w:rsid w:val="00645991"/>
    <w:rsid w:val="00646031"/>
    <w:rsid w:val="00660DAE"/>
    <w:rsid w:val="00665B3A"/>
    <w:rsid w:val="0066742D"/>
    <w:rsid w:val="00677FE7"/>
    <w:rsid w:val="0068057B"/>
    <w:rsid w:val="0068089F"/>
    <w:rsid w:val="0069744B"/>
    <w:rsid w:val="006A657E"/>
    <w:rsid w:val="006A6EF7"/>
    <w:rsid w:val="006B3FEE"/>
    <w:rsid w:val="006D04FE"/>
    <w:rsid w:val="006D1294"/>
    <w:rsid w:val="006D49E2"/>
    <w:rsid w:val="006D6899"/>
    <w:rsid w:val="006E247E"/>
    <w:rsid w:val="00702336"/>
    <w:rsid w:val="0070695F"/>
    <w:rsid w:val="00716960"/>
    <w:rsid w:val="00724552"/>
    <w:rsid w:val="00730552"/>
    <w:rsid w:val="00731D7D"/>
    <w:rsid w:val="00732F57"/>
    <w:rsid w:val="00737048"/>
    <w:rsid w:val="0075194C"/>
    <w:rsid w:val="00755DF0"/>
    <w:rsid w:val="00760309"/>
    <w:rsid w:val="00766C8F"/>
    <w:rsid w:val="007756C4"/>
    <w:rsid w:val="0078143C"/>
    <w:rsid w:val="0079259B"/>
    <w:rsid w:val="00793E14"/>
    <w:rsid w:val="007A0C1B"/>
    <w:rsid w:val="007B06AB"/>
    <w:rsid w:val="007B5ACD"/>
    <w:rsid w:val="007C6314"/>
    <w:rsid w:val="007D2323"/>
    <w:rsid w:val="007E15A2"/>
    <w:rsid w:val="007E22E9"/>
    <w:rsid w:val="007E2EF7"/>
    <w:rsid w:val="007F107D"/>
    <w:rsid w:val="007F76F0"/>
    <w:rsid w:val="008005C2"/>
    <w:rsid w:val="00802122"/>
    <w:rsid w:val="008030EB"/>
    <w:rsid w:val="00804F58"/>
    <w:rsid w:val="00811B89"/>
    <w:rsid w:val="00817E19"/>
    <w:rsid w:val="00831E4E"/>
    <w:rsid w:val="0085643A"/>
    <w:rsid w:val="00866E93"/>
    <w:rsid w:val="00870BAE"/>
    <w:rsid w:val="00882894"/>
    <w:rsid w:val="008954D1"/>
    <w:rsid w:val="008A4FC1"/>
    <w:rsid w:val="008B1872"/>
    <w:rsid w:val="008B68A2"/>
    <w:rsid w:val="008B69FA"/>
    <w:rsid w:val="008C1D64"/>
    <w:rsid w:val="008D1C9C"/>
    <w:rsid w:val="008F777A"/>
    <w:rsid w:val="00900BE2"/>
    <w:rsid w:val="009400EE"/>
    <w:rsid w:val="00940630"/>
    <w:rsid w:val="00944056"/>
    <w:rsid w:val="00945A0F"/>
    <w:rsid w:val="0094693F"/>
    <w:rsid w:val="00953975"/>
    <w:rsid w:val="009641FA"/>
    <w:rsid w:val="009706F5"/>
    <w:rsid w:val="009814DA"/>
    <w:rsid w:val="00986581"/>
    <w:rsid w:val="0099646B"/>
    <w:rsid w:val="009B7849"/>
    <w:rsid w:val="009C512B"/>
    <w:rsid w:val="009C7571"/>
    <w:rsid w:val="009D39CA"/>
    <w:rsid w:val="009E5347"/>
    <w:rsid w:val="009E546C"/>
    <w:rsid w:val="009F63C7"/>
    <w:rsid w:val="00A00D24"/>
    <w:rsid w:val="00A12B7A"/>
    <w:rsid w:val="00A12DD1"/>
    <w:rsid w:val="00A16A99"/>
    <w:rsid w:val="00A203D4"/>
    <w:rsid w:val="00A25C76"/>
    <w:rsid w:val="00A31730"/>
    <w:rsid w:val="00A34A55"/>
    <w:rsid w:val="00A37321"/>
    <w:rsid w:val="00A40D20"/>
    <w:rsid w:val="00A42231"/>
    <w:rsid w:val="00A44F1F"/>
    <w:rsid w:val="00A46D28"/>
    <w:rsid w:val="00A52A67"/>
    <w:rsid w:val="00A568CF"/>
    <w:rsid w:val="00A65CF9"/>
    <w:rsid w:val="00A665FD"/>
    <w:rsid w:val="00A72177"/>
    <w:rsid w:val="00A7282A"/>
    <w:rsid w:val="00A76743"/>
    <w:rsid w:val="00A808BB"/>
    <w:rsid w:val="00A80ECA"/>
    <w:rsid w:val="00A83AD0"/>
    <w:rsid w:val="00A946D9"/>
    <w:rsid w:val="00A96927"/>
    <w:rsid w:val="00A97EC5"/>
    <w:rsid w:val="00AC42F6"/>
    <w:rsid w:val="00AC5C9B"/>
    <w:rsid w:val="00AC6B78"/>
    <w:rsid w:val="00AD7323"/>
    <w:rsid w:val="00AD7AFB"/>
    <w:rsid w:val="00AE4E5E"/>
    <w:rsid w:val="00B05370"/>
    <w:rsid w:val="00B10EB2"/>
    <w:rsid w:val="00B12563"/>
    <w:rsid w:val="00B130DA"/>
    <w:rsid w:val="00B160B9"/>
    <w:rsid w:val="00B211A9"/>
    <w:rsid w:val="00B2652B"/>
    <w:rsid w:val="00B27766"/>
    <w:rsid w:val="00B47052"/>
    <w:rsid w:val="00B515DA"/>
    <w:rsid w:val="00B539CC"/>
    <w:rsid w:val="00B6093B"/>
    <w:rsid w:val="00B848F6"/>
    <w:rsid w:val="00B84F5E"/>
    <w:rsid w:val="00BA0CD6"/>
    <w:rsid w:val="00BA2508"/>
    <w:rsid w:val="00BB03DD"/>
    <w:rsid w:val="00BB0E7B"/>
    <w:rsid w:val="00BB79AC"/>
    <w:rsid w:val="00BC0774"/>
    <w:rsid w:val="00BC792C"/>
    <w:rsid w:val="00BD000A"/>
    <w:rsid w:val="00BD1D9D"/>
    <w:rsid w:val="00BD4021"/>
    <w:rsid w:val="00BD636C"/>
    <w:rsid w:val="00BE2D28"/>
    <w:rsid w:val="00BE39FE"/>
    <w:rsid w:val="00C0534E"/>
    <w:rsid w:val="00C10096"/>
    <w:rsid w:val="00C12424"/>
    <w:rsid w:val="00C14685"/>
    <w:rsid w:val="00C16E99"/>
    <w:rsid w:val="00C2665A"/>
    <w:rsid w:val="00C30909"/>
    <w:rsid w:val="00C372C4"/>
    <w:rsid w:val="00C42757"/>
    <w:rsid w:val="00C442B0"/>
    <w:rsid w:val="00C44682"/>
    <w:rsid w:val="00C62A3C"/>
    <w:rsid w:val="00C646F2"/>
    <w:rsid w:val="00C6664C"/>
    <w:rsid w:val="00C714CF"/>
    <w:rsid w:val="00C71A59"/>
    <w:rsid w:val="00C71F4D"/>
    <w:rsid w:val="00C809CF"/>
    <w:rsid w:val="00C80BD3"/>
    <w:rsid w:val="00C95BAD"/>
    <w:rsid w:val="00C96280"/>
    <w:rsid w:val="00C9744E"/>
    <w:rsid w:val="00CA0D27"/>
    <w:rsid w:val="00CB20E4"/>
    <w:rsid w:val="00CB70A8"/>
    <w:rsid w:val="00CC53D2"/>
    <w:rsid w:val="00CD5385"/>
    <w:rsid w:val="00CD696D"/>
    <w:rsid w:val="00CE7DB3"/>
    <w:rsid w:val="00CF6F35"/>
    <w:rsid w:val="00CF7A0E"/>
    <w:rsid w:val="00D161C6"/>
    <w:rsid w:val="00D215A3"/>
    <w:rsid w:val="00D219F7"/>
    <w:rsid w:val="00D255E2"/>
    <w:rsid w:val="00D314D2"/>
    <w:rsid w:val="00D331C0"/>
    <w:rsid w:val="00D5714B"/>
    <w:rsid w:val="00D575F3"/>
    <w:rsid w:val="00D6751E"/>
    <w:rsid w:val="00D729B3"/>
    <w:rsid w:val="00D8048B"/>
    <w:rsid w:val="00D85103"/>
    <w:rsid w:val="00D9343D"/>
    <w:rsid w:val="00DA0104"/>
    <w:rsid w:val="00DC46C0"/>
    <w:rsid w:val="00DC74AE"/>
    <w:rsid w:val="00DD08A7"/>
    <w:rsid w:val="00DD1614"/>
    <w:rsid w:val="00DD1EB6"/>
    <w:rsid w:val="00DD33AD"/>
    <w:rsid w:val="00DF3CFA"/>
    <w:rsid w:val="00DF722A"/>
    <w:rsid w:val="00E02452"/>
    <w:rsid w:val="00E02E17"/>
    <w:rsid w:val="00E02F0C"/>
    <w:rsid w:val="00E049E9"/>
    <w:rsid w:val="00E13BA0"/>
    <w:rsid w:val="00E143B7"/>
    <w:rsid w:val="00E17F22"/>
    <w:rsid w:val="00E322AC"/>
    <w:rsid w:val="00E324DC"/>
    <w:rsid w:val="00E3496C"/>
    <w:rsid w:val="00E42BE9"/>
    <w:rsid w:val="00E46267"/>
    <w:rsid w:val="00E50A5E"/>
    <w:rsid w:val="00E54D24"/>
    <w:rsid w:val="00E736EE"/>
    <w:rsid w:val="00E763A6"/>
    <w:rsid w:val="00E80A01"/>
    <w:rsid w:val="00E8441C"/>
    <w:rsid w:val="00E84814"/>
    <w:rsid w:val="00E93D02"/>
    <w:rsid w:val="00E944AF"/>
    <w:rsid w:val="00E95658"/>
    <w:rsid w:val="00EA1038"/>
    <w:rsid w:val="00EA242E"/>
    <w:rsid w:val="00EA65CB"/>
    <w:rsid w:val="00EA742C"/>
    <w:rsid w:val="00EB6B36"/>
    <w:rsid w:val="00EC0C93"/>
    <w:rsid w:val="00EC3C73"/>
    <w:rsid w:val="00EC3D1A"/>
    <w:rsid w:val="00EC4E71"/>
    <w:rsid w:val="00ED3505"/>
    <w:rsid w:val="00EE178E"/>
    <w:rsid w:val="00EE6869"/>
    <w:rsid w:val="00EF057B"/>
    <w:rsid w:val="00EF58A9"/>
    <w:rsid w:val="00F03D83"/>
    <w:rsid w:val="00F07E52"/>
    <w:rsid w:val="00F12710"/>
    <w:rsid w:val="00F16017"/>
    <w:rsid w:val="00F359DC"/>
    <w:rsid w:val="00F404A5"/>
    <w:rsid w:val="00F44641"/>
    <w:rsid w:val="00F52A8D"/>
    <w:rsid w:val="00F63E32"/>
    <w:rsid w:val="00F7009D"/>
    <w:rsid w:val="00F75AEF"/>
    <w:rsid w:val="00F76218"/>
    <w:rsid w:val="00F84343"/>
    <w:rsid w:val="00F848DE"/>
    <w:rsid w:val="00F85543"/>
    <w:rsid w:val="00F858EE"/>
    <w:rsid w:val="00F90BA5"/>
    <w:rsid w:val="00F97E9F"/>
    <w:rsid w:val="00FB08FF"/>
    <w:rsid w:val="00FC3D86"/>
    <w:rsid w:val="00FC48B1"/>
    <w:rsid w:val="00FD1870"/>
    <w:rsid w:val="00FD44D5"/>
    <w:rsid w:val="00FE1093"/>
    <w:rsid w:val="00FF77C4"/>
    <w:rsid w:val="01080A12"/>
    <w:rsid w:val="010D7DD7"/>
    <w:rsid w:val="01115B19"/>
    <w:rsid w:val="0116312F"/>
    <w:rsid w:val="011B0745"/>
    <w:rsid w:val="01264686"/>
    <w:rsid w:val="012A4E2C"/>
    <w:rsid w:val="012A6BDB"/>
    <w:rsid w:val="012F41F1"/>
    <w:rsid w:val="01311D17"/>
    <w:rsid w:val="01323CE1"/>
    <w:rsid w:val="013637D1"/>
    <w:rsid w:val="01390BCC"/>
    <w:rsid w:val="013C06BC"/>
    <w:rsid w:val="014063FE"/>
    <w:rsid w:val="014F4893"/>
    <w:rsid w:val="0156177E"/>
    <w:rsid w:val="0159126E"/>
    <w:rsid w:val="016043AA"/>
    <w:rsid w:val="01671BDD"/>
    <w:rsid w:val="0168325F"/>
    <w:rsid w:val="016C71F3"/>
    <w:rsid w:val="016F0A91"/>
    <w:rsid w:val="01785B98"/>
    <w:rsid w:val="01787946"/>
    <w:rsid w:val="01830099"/>
    <w:rsid w:val="0183453D"/>
    <w:rsid w:val="01891B53"/>
    <w:rsid w:val="018C1643"/>
    <w:rsid w:val="018E53BB"/>
    <w:rsid w:val="018F2EE2"/>
    <w:rsid w:val="018F6A3E"/>
    <w:rsid w:val="0192652E"/>
    <w:rsid w:val="019B53E2"/>
    <w:rsid w:val="019D115B"/>
    <w:rsid w:val="01A26771"/>
    <w:rsid w:val="01A52705"/>
    <w:rsid w:val="01A7022B"/>
    <w:rsid w:val="01B3097E"/>
    <w:rsid w:val="01BE7323"/>
    <w:rsid w:val="01CC1A40"/>
    <w:rsid w:val="01DB1C83"/>
    <w:rsid w:val="01DE1773"/>
    <w:rsid w:val="01E21263"/>
    <w:rsid w:val="01E274B5"/>
    <w:rsid w:val="01E4322D"/>
    <w:rsid w:val="020531A4"/>
    <w:rsid w:val="021B4775"/>
    <w:rsid w:val="02251150"/>
    <w:rsid w:val="02310B1B"/>
    <w:rsid w:val="0247556A"/>
    <w:rsid w:val="024B6E08"/>
    <w:rsid w:val="024E4B4B"/>
    <w:rsid w:val="02511F45"/>
    <w:rsid w:val="025739FF"/>
    <w:rsid w:val="026003DA"/>
    <w:rsid w:val="02702D13"/>
    <w:rsid w:val="02714395"/>
    <w:rsid w:val="02720839"/>
    <w:rsid w:val="027520D7"/>
    <w:rsid w:val="027A5940"/>
    <w:rsid w:val="027D0F8C"/>
    <w:rsid w:val="0288005D"/>
    <w:rsid w:val="02881E0B"/>
    <w:rsid w:val="029167E5"/>
    <w:rsid w:val="02953272"/>
    <w:rsid w:val="02954528"/>
    <w:rsid w:val="029F0F02"/>
    <w:rsid w:val="02B01361"/>
    <w:rsid w:val="02B21FFC"/>
    <w:rsid w:val="02B349AE"/>
    <w:rsid w:val="02BC1AB4"/>
    <w:rsid w:val="02D36DFE"/>
    <w:rsid w:val="02D50DC8"/>
    <w:rsid w:val="02DC3F04"/>
    <w:rsid w:val="02E37041"/>
    <w:rsid w:val="02E5725D"/>
    <w:rsid w:val="02ED7EC0"/>
    <w:rsid w:val="02F53218"/>
    <w:rsid w:val="02F54FC6"/>
    <w:rsid w:val="03060F81"/>
    <w:rsid w:val="03092820"/>
    <w:rsid w:val="030A0A72"/>
    <w:rsid w:val="03253AFD"/>
    <w:rsid w:val="032A1114"/>
    <w:rsid w:val="032F672A"/>
    <w:rsid w:val="033A0C2B"/>
    <w:rsid w:val="033C0E47"/>
    <w:rsid w:val="03411FB9"/>
    <w:rsid w:val="03443858"/>
    <w:rsid w:val="034877EC"/>
    <w:rsid w:val="034C108A"/>
    <w:rsid w:val="035C4BCD"/>
    <w:rsid w:val="035D3297"/>
    <w:rsid w:val="037203C5"/>
    <w:rsid w:val="0374413D"/>
    <w:rsid w:val="037E2D6C"/>
    <w:rsid w:val="037E320E"/>
    <w:rsid w:val="03885E3A"/>
    <w:rsid w:val="03887BE8"/>
    <w:rsid w:val="039842CF"/>
    <w:rsid w:val="039B791C"/>
    <w:rsid w:val="03A10CAA"/>
    <w:rsid w:val="03A53B02"/>
    <w:rsid w:val="03A964DC"/>
    <w:rsid w:val="03BB1D6C"/>
    <w:rsid w:val="03C07382"/>
    <w:rsid w:val="03CC3F79"/>
    <w:rsid w:val="03D177E1"/>
    <w:rsid w:val="03DD6186"/>
    <w:rsid w:val="03E05C76"/>
    <w:rsid w:val="03F4702C"/>
    <w:rsid w:val="040E27E3"/>
    <w:rsid w:val="040E6340"/>
    <w:rsid w:val="041476CE"/>
    <w:rsid w:val="041A2F36"/>
    <w:rsid w:val="041D6583"/>
    <w:rsid w:val="041F679F"/>
    <w:rsid w:val="04206073"/>
    <w:rsid w:val="04212517"/>
    <w:rsid w:val="04275653"/>
    <w:rsid w:val="04277401"/>
    <w:rsid w:val="042C7C37"/>
    <w:rsid w:val="042E0790"/>
    <w:rsid w:val="043F474B"/>
    <w:rsid w:val="04446205"/>
    <w:rsid w:val="044E0E32"/>
    <w:rsid w:val="04561A95"/>
    <w:rsid w:val="04567CE7"/>
    <w:rsid w:val="045D2E23"/>
    <w:rsid w:val="045D72C7"/>
    <w:rsid w:val="046E6DDE"/>
    <w:rsid w:val="047D1717"/>
    <w:rsid w:val="04812FB5"/>
    <w:rsid w:val="04966335"/>
    <w:rsid w:val="049802FF"/>
    <w:rsid w:val="049F51EA"/>
    <w:rsid w:val="04AE18D1"/>
    <w:rsid w:val="04B33D0A"/>
    <w:rsid w:val="04B54A0D"/>
    <w:rsid w:val="04B769D7"/>
    <w:rsid w:val="04BC3FEE"/>
    <w:rsid w:val="04C80BE4"/>
    <w:rsid w:val="04D8694E"/>
    <w:rsid w:val="04E86B91"/>
    <w:rsid w:val="04EE6171"/>
    <w:rsid w:val="04F01EE9"/>
    <w:rsid w:val="04F75026"/>
    <w:rsid w:val="04F76DD4"/>
    <w:rsid w:val="04FC263C"/>
    <w:rsid w:val="050E411D"/>
    <w:rsid w:val="050F6813"/>
    <w:rsid w:val="05121E5F"/>
    <w:rsid w:val="05254F53"/>
    <w:rsid w:val="052B1173"/>
    <w:rsid w:val="052D4EEB"/>
    <w:rsid w:val="0532605E"/>
    <w:rsid w:val="05353DA0"/>
    <w:rsid w:val="053718C6"/>
    <w:rsid w:val="05373674"/>
    <w:rsid w:val="054364BD"/>
    <w:rsid w:val="055E6E53"/>
    <w:rsid w:val="056D52E8"/>
    <w:rsid w:val="05705DB7"/>
    <w:rsid w:val="05706B86"/>
    <w:rsid w:val="057743B8"/>
    <w:rsid w:val="05810D93"/>
    <w:rsid w:val="05922FA0"/>
    <w:rsid w:val="05926AFC"/>
    <w:rsid w:val="05A86320"/>
    <w:rsid w:val="05AA653C"/>
    <w:rsid w:val="05AB7BBE"/>
    <w:rsid w:val="05AF3B52"/>
    <w:rsid w:val="05B42F17"/>
    <w:rsid w:val="05B60A3D"/>
    <w:rsid w:val="05B669F1"/>
    <w:rsid w:val="05BB6053"/>
    <w:rsid w:val="05BC1DCB"/>
    <w:rsid w:val="05BE78F1"/>
    <w:rsid w:val="05C55124"/>
    <w:rsid w:val="05C940A2"/>
    <w:rsid w:val="05CF5FA2"/>
    <w:rsid w:val="05DE7F94"/>
    <w:rsid w:val="05E337FC"/>
    <w:rsid w:val="05E355AA"/>
    <w:rsid w:val="05EA4B8A"/>
    <w:rsid w:val="05F23A3F"/>
    <w:rsid w:val="05F9301F"/>
    <w:rsid w:val="05FB28F4"/>
    <w:rsid w:val="05FB6F31"/>
    <w:rsid w:val="05FD48BE"/>
    <w:rsid w:val="05FD666C"/>
    <w:rsid w:val="060043AE"/>
    <w:rsid w:val="061439B5"/>
    <w:rsid w:val="0616772D"/>
    <w:rsid w:val="06175254"/>
    <w:rsid w:val="062A31D9"/>
    <w:rsid w:val="06380871"/>
    <w:rsid w:val="063B3638"/>
    <w:rsid w:val="064C314F"/>
    <w:rsid w:val="06510766"/>
    <w:rsid w:val="06604E4C"/>
    <w:rsid w:val="066A47CE"/>
    <w:rsid w:val="066E7569"/>
    <w:rsid w:val="0673692E"/>
    <w:rsid w:val="06744454"/>
    <w:rsid w:val="067526A6"/>
    <w:rsid w:val="067550F9"/>
    <w:rsid w:val="0676641E"/>
    <w:rsid w:val="067A4160"/>
    <w:rsid w:val="06846D8D"/>
    <w:rsid w:val="06976AC0"/>
    <w:rsid w:val="06A66D03"/>
    <w:rsid w:val="06A765D7"/>
    <w:rsid w:val="06B036DE"/>
    <w:rsid w:val="06B55198"/>
    <w:rsid w:val="06B56F46"/>
    <w:rsid w:val="06BD229F"/>
    <w:rsid w:val="06C947A0"/>
    <w:rsid w:val="06D33870"/>
    <w:rsid w:val="06DF5D71"/>
    <w:rsid w:val="06E17D3B"/>
    <w:rsid w:val="06E96BF0"/>
    <w:rsid w:val="06F23CF7"/>
    <w:rsid w:val="06F3181D"/>
    <w:rsid w:val="06FD08ED"/>
    <w:rsid w:val="07131EBF"/>
    <w:rsid w:val="071874D5"/>
    <w:rsid w:val="07195727"/>
    <w:rsid w:val="071F0864"/>
    <w:rsid w:val="072D11D3"/>
    <w:rsid w:val="07300CC3"/>
    <w:rsid w:val="073267E9"/>
    <w:rsid w:val="073A569E"/>
    <w:rsid w:val="074A1D85"/>
    <w:rsid w:val="075A189C"/>
    <w:rsid w:val="07632E46"/>
    <w:rsid w:val="076A5F83"/>
    <w:rsid w:val="077C5CB6"/>
    <w:rsid w:val="0788053B"/>
    <w:rsid w:val="079A613C"/>
    <w:rsid w:val="07AA2823"/>
    <w:rsid w:val="07B0770E"/>
    <w:rsid w:val="07CF228A"/>
    <w:rsid w:val="07D01B5E"/>
    <w:rsid w:val="07D17DB0"/>
    <w:rsid w:val="07E25643"/>
    <w:rsid w:val="07E51AAD"/>
    <w:rsid w:val="07F615C4"/>
    <w:rsid w:val="07F67816"/>
    <w:rsid w:val="08055CAB"/>
    <w:rsid w:val="080737D2"/>
    <w:rsid w:val="081303C8"/>
    <w:rsid w:val="08143202"/>
    <w:rsid w:val="08191757"/>
    <w:rsid w:val="08202AE5"/>
    <w:rsid w:val="08395955"/>
    <w:rsid w:val="08420CAE"/>
    <w:rsid w:val="084542FA"/>
    <w:rsid w:val="084D31AF"/>
    <w:rsid w:val="085E53BC"/>
    <w:rsid w:val="08732C15"/>
    <w:rsid w:val="087526D9"/>
    <w:rsid w:val="08793FA4"/>
    <w:rsid w:val="087B7D1C"/>
    <w:rsid w:val="088017D6"/>
    <w:rsid w:val="088210AA"/>
    <w:rsid w:val="088C3CD7"/>
    <w:rsid w:val="088F5575"/>
    <w:rsid w:val="089B03BE"/>
    <w:rsid w:val="08AD3BAB"/>
    <w:rsid w:val="08AE00F1"/>
    <w:rsid w:val="08B51480"/>
    <w:rsid w:val="08B5322E"/>
    <w:rsid w:val="08B66FA6"/>
    <w:rsid w:val="08C16076"/>
    <w:rsid w:val="08CE42EF"/>
    <w:rsid w:val="08D37B58"/>
    <w:rsid w:val="08E91129"/>
    <w:rsid w:val="08EE4992"/>
    <w:rsid w:val="08F24482"/>
    <w:rsid w:val="08F5187C"/>
    <w:rsid w:val="08FD2E27"/>
    <w:rsid w:val="09067414"/>
    <w:rsid w:val="09153CCC"/>
    <w:rsid w:val="09187C60"/>
    <w:rsid w:val="091A12E3"/>
    <w:rsid w:val="091D7025"/>
    <w:rsid w:val="09216B15"/>
    <w:rsid w:val="09293C1C"/>
    <w:rsid w:val="09297778"/>
    <w:rsid w:val="09304FAA"/>
    <w:rsid w:val="09322AD0"/>
    <w:rsid w:val="093700E7"/>
    <w:rsid w:val="09381719"/>
    <w:rsid w:val="093A3733"/>
    <w:rsid w:val="093F0D49"/>
    <w:rsid w:val="094D16B8"/>
    <w:rsid w:val="096E7880"/>
    <w:rsid w:val="09736C45"/>
    <w:rsid w:val="098552F6"/>
    <w:rsid w:val="098B3F8E"/>
    <w:rsid w:val="099866AB"/>
    <w:rsid w:val="09A137B2"/>
    <w:rsid w:val="09B5725D"/>
    <w:rsid w:val="09CB4CD3"/>
    <w:rsid w:val="09D019BF"/>
    <w:rsid w:val="09D41DD9"/>
    <w:rsid w:val="09D73678"/>
    <w:rsid w:val="09EA63BF"/>
    <w:rsid w:val="09ED0305"/>
    <w:rsid w:val="09EF451D"/>
    <w:rsid w:val="0A067AB9"/>
    <w:rsid w:val="0A073F5D"/>
    <w:rsid w:val="0A0C3321"/>
    <w:rsid w:val="0A173A74"/>
    <w:rsid w:val="0A1C108A"/>
    <w:rsid w:val="0A23066B"/>
    <w:rsid w:val="0A2D3298"/>
    <w:rsid w:val="0A334D52"/>
    <w:rsid w:val="0A426D43"/>
    <w:rsid w:val="0A522CFE"/>
    <w:rsid w:val="0A5627EE"/>
    <w:rsid w:val="0A595E3B"/>
    <w:rsid w:val="0A5B7E05"/>
    <w:rsid w:val="0A5D1DCF"/>
    <w:rsid w:val="0A6A0048"/>
    <w:rsid w:val="0A6C2BAE"/>
    <w:rsid w:val="0A742C74"/>
    <w:rsid w:val="0A762E91"/>
    <w:rsid w:val="0A801619"/>
    <w:rsid w:val="0A876E4C"/>
    <w:rsid w:val="0A8C6210"/>
    <w:rsid w:val="0A93759F"/>
    <w:rsid w:val="0A9926DB"/>
    <w:rsid w:val="0A993E39"/>
    <w:rsid w:val="0AA01CBB"/>
    <w:rsid w:val="0AA572D2"/>
    <w:rsid w:val="0AA96DC2"/>
    <w:rsid w:val="0AAF0151"/>
    <w:rsid w:val="0AB45767"/>
    <w:rsid w:val="0AB85257"/>
    <w:rsid w:val="0ABB08A3"/>
    <w:rsid w:val="0AC260D6"/>
    <w:rsid w:val="0AC77248"/>
    <w:rsid w:val="0AC97464"/>
    <w:rsid w:val="0AD33E3F"/>
    <w:rsid w:val="0AD83203"/>
    <w:rsid w:val="0ADB0F46"/>
    <w:rsid w:val="0ADB7197"/>
    <w:rsid w:val="0B00275A"/>
    <w:rsid w:val="0B100BEF"/>
    <w:rsid w:val="0B187AA4"/>
    <w:rsid w:val="0B1A7CC0"/>
    <w:rsid w:val="0B1B7594"/>
    <w:rsid w:val="0B204BAA"/>
    <w:rsid w:val="0B2B5A29"/>
    <w:rsid w:val="0B3F3282"/>
    <w:rsid w:val="0B41349E"/>
    <w:rsid w:val="0B4D1E43"/>
    <w:rsid w:val="0B505490"/>
    <w:rsid w:val="0B57681E"/>
    <w:rsid w:val="0B5A4560"/>
    <w:rsid w:val="0B5C3E34"/>
    <w:rsid w:val="0B6F20BF"/>
    <w:rsid w:val="0B704808"/>
    <w:rsid w:val="0B735BC5"/>
    <w:rsid w:val="0B754EF6"/>
    <w:rsid w:val="0B7A250D"/>
    <w:rsid w:val="0B7C6285"/>
    <w:rsid w:val="0B7E024F"/>
    <w:rsid w:val="0B8E420A"/>
    <w:rsid w:val="0BA17A99"/>
    <w:rsid w:val="0BBA4FFF"/>
    <w:rsid w:val="0BC1013B"/>
    <w:rsid w:val="0BCA3494"/>
    <w:rsid w:val="0BCB2D68"/>
    <w:rsid w:val="0BD95485"/>
    <w:rsid w:val="0BE1433A"/>
    <w:rsid w:val="0BEF6A57"/>
    <w:rsid w:val="0C020E1C"/>
    <w:rsid w:val="0C032502"/>
    <w:rsid w:val="0C087B18"/>
    <w:rsid w:val="0C0B13B7"/>
    <w:rsid w:val="0C0F534B"/>
    <w:rsid w:val="0C175FAD"/>
    <w:rsid w:val="0C261646"/>
    <w:rsid w:val="0C28640C"/>
    <w:rsid w:val="0C2F1549"/>
    <w:rsid w:val="0C3628D7"/>
    <w:rsid w:val="0C3E79DE"/>
    <w:rsid w:val="0C421047"/>
    <w:rsid w:val="0C434FF4"/>
    <w:rsid w:val="0C4D19CF"/>
    <w:rsid w:val="0C550884"/>
    <w:rsid w:val="0C564D28"/>
    <w:rsid w:val="0C5965C6"/>
    <w:rsid w:val="0C7927C4"/>
    <w:rsid w:val="0C7D22B4"/>
    <w:rsid w:val="0C8353F1"/>
    <w:rsid w:val="0C863C7A"/>
    <w:rsid w:val="0C8E389C"/>
    <w:rsid w:val="0C970E9C"/>
    <w:rsid w:val="0C9C64B3"/>
    <w:rsid w:val="0CB67574"/>
    <w:rsid w:val="0CC2416B"/>
    <w:rsid w:val="0CC46135"/>
    <w:rsid w:val="0CC954FA"/>
    <w:rsid w:val="0CCA1272"/>
    <w:rsid w:val="0CE02843"/>
    <w:rsid w:val="0CE265BB"/>
    <w:rsid w:val="0CE33205"/>
    <w:rsid w:val="0CE345DB"/>
    <w:rsid w:val="0CE642FD"/>
    <w:rsid w:val="0CF51B40"/>
    <w:rsid w:val="0CFA1B57"/>
    <w:rsid w:val="0CFA3905"/>
    <w:rsid w:val="0D044784"/>
    <w:rsid w:val="0D0C188A"/>
    <w:rsid w:val="0D2327C7"/>
    <w:rsid w:val="0D2546FA"/>
    <w:rsid w:val="0D411534"/>
    <w:rsid w:val="0D533015"/>
    <w:rsid w:val="0D553231"/>
    <w:rsid w:val="0D556E6F"/>
    <w:rsid w:val="0D662D48"/>
    <w:rsid w:val="0D690A8B"/>
    <w:rsid w:val="0D714A09"/>
    <w:rsid w:val="0D7A2C98"/>
    <w:rsid w:val="0D7A4A46"/>
    <w:rsid w:val="0D817541"/>
    <w:rsid w:val="0D913B3D"/>
    <w:rsid w:val="0D9C2C0E"/>
    <w:rsid w:val="0D9F26FE"/>
    <w:rsid w:val="0DA6583B"/>
    <w:rsid w:val="0DA970D9"/>
    <w:rsid w:val="0DAE2941"/>
    <w:rsid w:val="0DB066B9"/>
    <w:rsid w:val="0DBD4932"/>
    <w:rsid w:val="0DC108C7"/>
    <w:rsid w:val="0DC161D1"/>
    <w:rsid w:val="0DC21418"/>
    <w:rsid w:val="0DD00B0A"/>
    <w:rsid w:val="0DD423A8"/>
    <w:rsid w:val="0DD8176C"/>
    <w:rsid w:val="0DE34399"/>
    <w:rsid w:val="0DEB76F2"/>
    <w:rsid w:val="0E0013EF"/>
    <w:rsid w:val="0E010CC3"/>
    <w:rsid w:val="0E121122"/>
    <w:rsid w:val="0E1E3623"/>
    <w:rsid w:val="0E2055ED"/>
    <w:rsid w:val="0E2D7D0A"/>
    <w:rsid w:val="0E3270CE"/>
    <w:rsid w:val="0E342E47"/>
    <w:rsid w:val="0E3A41D5"/>
    <w:rsid w:val="0E3F3599"/>
    <w:rsid w:val="0E4312DC"/>
    <w:rsid w:val="0E4806A0"/>
    <w:rsid w:val="0E4B1F3E"/>
    <w:rsid w:val="0E4F1A2E"/>
    <w:rsid w:val="0E547045"/>
    <w:rsid w:val="0E552DBD"/>
    <w:rsid w:val="0E5E1C72"/>
    <w:rsid w:val="0E6179B4"/>
    <w:rsid w:val="0E63197E"/>
    <w:rsid w:val="0E675C09"/>
    <w:rsid w:val="0E6B25E0"/>
    <w:rsid w:val="0E7B6CC7"/>
    <w:rsid w:val="0E7E0566"/>
    <w:rsid w:val="0E8652B6"/>
    <w:rsid w:val="0E8A2A67"/>
    <w:rsid w:val="0E8C2C83"/>
    <w:rsid w:val="0E8D2557"/>
    <w:rsid w:val="0E96765D"/>
    <w:rsid w:val="0E9733D5"/>
    <w:rsid w:val="0EAC6E81"/>
    <w:rsid w:val="0EB126E9"/>
    <w:rsid w:val="0EB9334C"/>
    <w:rsid w:val="0EC00B7E"/>
    <w:rsid w:val="0EC04B60"/>
    <w:rsid w:val="0ECD1D23"/>
    <w:rsid w:val="0ED2440E"/>
    <w:rsid w:val="0EDC703A"/>
    <w:rsid w:val="0EFD148A"/>
    <w:rsid w:val="0EFE5203"/>
    <w:rsid w:val="0F096081"/>
    <w:rsid w:val="0F16254C"/>
    <w:rsid w:val="0F1B7B63"/>
    <w:rsid w:val="0F274759"/>
    <w:rsid w:val="0F2E7896"/>
    <w:rsid w:val="0F346E76"/>
    <w:rsid w:val="0F386966"/>
    <w:rsid w:val="0F3A0931"/>
    <w:rsid w:val="0F40581B"/>
    <w:rsid w:val="0F470958"/>
    <w:rsid w:val="0F4E618A"/>
    <w:rsid w:val="0F4F5A5E"/>
    <w:rsid w:val="0F607C6B"/>
    <w:rsid w:val="0F707EAE"/>
    <w:rsid w:val="0F7554C5"/>
    <w:rsid w:val="0F7D081D"/>
    <w:rsid w:val="0F824086"/>
    <w:rsid w:val="0F827BE2"/>
    <w:rsid w:val="0F8704DA"/>
    <w:rsid w:val="0F8B2F3A"/>
    <w:rsid w:val="0F8C0A60"/>
    <w:rsid w:val="0F9D2C6D"/>
    <w:rsid w:val="0FB57FB7"/>
    <w:rsid w:val="0FBB0798"/>
    <w:rsid w:val="0FBC7598"/>
    <w:rsid w:val="0FC1070A"/>
    <w:rsid w:val="0FC87CEA"/>
    <w:rsid w:val="0FC95811"/>
    <w:rsid w:val="0FCD3553"/>
    <w:rsid w:val="0FD77F2D"/>
    <w:rsid w:val="0FE4264A"/>
    <w:rsid w:val="0FE60171"/>
    <w:rsid w:val="0FED59A3"/>
    <w:rsid w:val="0FF30ADF"/>
    <w:rsid w:val="0FF3288D"/>
    <w:rsid w:val="0FF705D0"/>
    <w:rsid w:val="1021564D"/>
    <w:rsid w:val="1032785A"/>
    <w:rsid w:val="103709CC"/>
    <w:rsid w:val="10417155"/>
    <w:rsid w:val="10417A9D"/>
    <w:rsid w:val="10487BBB"/>
    <w:rsid w:val="105E2D2F"/>
    <w:rsid w:val="105E41AB"/>
    <w:rsid w:val="105E4BB0"/>
    <w:rsid w:val="10611EED"/>
    <w:rsid w:val="106B68C8"/>
    <w:rsid w:val="106F460A"/>
    <w:rsid w:val="10725EA8"/>
    <w:rsid w:val="1077526D"/>
    <w:rsid w:val="10797237"/>
    <w:rsid w:val="107B4D5D"/>
    <w:rsid w:val="109611B9"/>
    <w:rsid w:val="109C4CD3"/>
    <w:rsid w:val="10A342B4"/>
    <w:rsid w:val="10A83678"/>
    <w:rsid w:val="10A87B1C"/>
    <w:rsid w:val="10B77D5F"/>
    <w:rsid w:val="10B93AD7"/>
    <w:rsid w:val="10C009C2"/>
    <w:rsid w:val="10C04E65"/>
    <w:rsid w:val="10CD52E9"/>
    <w:rsid w:val="10D601E5"/>
    <w:rsid w:val="10E072B6"/>
    <w:rsid w:val="10FC5772"/>
    <w:rsid w:val="1102547E"/>
    <w:rsid w:val="11074842"/>
    <w:rsid w:val="111D5E14"/>
    <w:rsid w:val="112453F4"/>
    <w:rsid w:val="11274EE5"/>
    <w:rsid w:val="112C6057"/>
    <w:rsid w:val="113B44EC"/>
    <w:rsid w:val="11421D1E"/>
    <w:rsid w:val="1143241B"/>
    <w:rsid w:val="1145536B"/>
    <w:rsid w:val="11457119"/>
    <w:rsid w:val="114A0BD3"/>
    <w:rsid w:val="114C66F9"/>
    <w:rsid w:val="114F61E9"/>
    <w:rsid w:val="11535CDA"/>
    <w:rsid w:val="1154735C"/>
    <w:rsid w:val="115A7068"/>
    <w:rsid w:val="115F467E"/>
    <w:rsid w:val="117479FE"/>
    <w:rsid w:val="11823EC9"/>
    <w:rsid w:val="11937052"/>
    <w:rsid w:val="11963E18"/>
    <w:rsid w:val="11A007F3"/>
    <w:rsid w:val="11AA3420"/>
    <w:rsid w:val="11AC53EA"/>
    <w:rsid w:val="11B5604C"/>
    <w:rsid w:val="11BC5358"/>
    <w:rsid w:val="11CB5870"/>
    <w:rsid w:val="11DB182B"/>
    <w:rsid w:val="11E20E0C"/>
    <w:rsid w:val="11E84674"/>
    <w:rsid w:val="11F0177A"/>
    <w:rsid w:val="11F1104F"/>
    <w:rsid w:val="11F272A1"/>
    <w:rsid w:val="11FC1ECD"/>
    <w:rsid w:val="12015736"/>
    <w:rsid w:val="1202500A"/>
    <w:rsid w:val="12105979"/>
    <w:rsid w:val="121216F1"/>
    <w:rsid w:val="121511E1"/>
    <w:rsid w:val="12160AF7"/>
    <w:rsid w:val="121E0096"/>
    <w:rsid w:val="121E62E8"/>
    <w:rsid w:val="1226519C"/>
    <w:rsid w:val="122D652B"/>
    <w:rsid w:val="123478B9"/>
    <w:rsid w:val="1235718D"/>
    <w:rsid w:val="12380A2C"/>
    <w:rsid w:val="123C49C0"/>
    <w:rsid w:val="123C676E"/>
    <w:rsid w:val="124318AA"/>
    <w:rsid w:val="12445622"/>
    <w:rsid w:val="12541D09"/>
    <w:rsid w:val="12577104"/>
    <w:rsid w:val="125A3098"/>
    <w:rsid w:val="125E4936"/>
    <w:rsid w:val="126132D0"/>
    <w:rsid w:val="12687563"/>
    <w:rsid w:val="127952CC"/>
    <w:rsid w:val="12851EC3"/>
    <w:rsid w:val="12883761"/>
    <w:rsid w:val="129C720C"/>
    <w:rsid w:val="12A14823"/>
    <w:rsid w:val="12B02CB8"/>
    <w:rsid w:val="12D6271E"/>
    <w:rsid w:val="12D66271"/>
    <w:rsid w:val="12E12E71"/>
    <w:rsid w:val="12ED7A68"/>
    <w:rsid w:val="12EF1A32"/>
    <w:rsid w:val="12F622EF"/>
    <w:rsid w:val="12FC5EFD"/>
    <w:rsid w:val="12FE7EC7"/>
    <w:rsid w:val="13076D7C"/>
    <w:rsid w:val="130C25E4"/>
    <w:rsid w:val="130F3E82"/>
    <w:rsid w:val="13144FF5"/>
    <w:rsid w:val="13196AAF"/>
    <w:rsid w:val="13223BB5"/>
    <w:rsid w:val="13286CF2"/>
    <w:rsid w:val="132C233E"/>
    <w:rsid w:val="13347445"/>
    <w:rsid w:val="13477178"/>
    <w:rsid w:val="134C29E0"/>
    <w:rsid w:val="13511DA5"/>
    <w:rsid w:val="13541895"/>
    <w:rsid w:val="136F4921"/>
    <w:rsid w:val="13743CE5"/>
    <w:rsid w:val="137B5074"/>
    <w:rsid w:val="1384217A"/>
    <w:rsid w:val="13854144"/>
    <w:rsid w:val="138C102F"/>
    <w:rsid w:val="139A7BF0"/>
    <w:rsid w:val="139D148E"/>
    <w:rsid w:val="139D323C"/>
    <w:rsid w:val="13A10F7E"/>
    <w:rsid w:val="13A24CF6"/>
    <w:rsid w:val="13AA5959"/>
    <w:rsid w:val="13AA7707"/>
    <w:rsid w:val="13B14F39"/>
    <w:rsid w:val="13B30CB1"/>
    <w:rsid w:val="13B81E24"/>
    <w:rsid w:val="13C54541"/>
    <w:rsid w:val="13C609E5"/>
    <w:rsid w:val="13C95DDF"/>
    <w:rsid w:val="13CC1D73"/>
    <w:rsid w:val="13D44784"/>
    <w:rsid w:val="13D80718"/>
    <w:rsid w:val="13DF1AA7"/>
    <w:rsid w:val="13EE1CEA"/>
    <w:rsid w:val="13F217DA"/>
    <w:rsid w:val="14116E0E"/>
    <w:rsid w:val="141D437D"/>
    <w:rsid w:val="141F6347"/>
    <w:rsid w:val="14213E6D"/>
    <w:rsid w:val="143811B7"/>
    <w:rsid w:val="143C0CA7"/>
    <w:rsid w:val="144626DF"/>
    <w:rsid w:val="14465682"/>
    <w:rsid w:val="144C328F"/>
    <w:rsid w:val="145F6B34"/>
    <w:rsid w:val="1461070D"/>
    <w:rsid w:val="14733F9D"/>
    <w:rsid w:val="147A17CF"/>
    <w:rsid w:val="14830684"/>
    <w:rsid w:val="14863CD0"/>
    <w:rsid w:val="1494463F"/>
    <w:rsid w:val="149E726C"/>
    <w:rsid w:val="14A01236"/>
    <w:rsid w:val="14B24AC5"/>
    <w:rsid w:val="14B7657F"/>
    <w:rsid w:val="14BC5944"/>
    <w:rsid w:val="14C33176"/>
    <w:rsid w:val="14D013EF"/>
    <w:rsid w:val="14D964F6"/>
    <w:rsid w:val="14DE3B0C"/>
    <w:rsid w:val="14E530ED"/>
    <w:rsid w:val="14FB26F4"/>
    <w:rsid w:val="15000793"/>
    <w:rsid w:val="150B2427"/>
    <w:rsid w:val="15107A3E"/>
    <w:rsid w:val="15155054"/>
    <w:rsid w:val="15202377"/>
    <w:rsid w:val="153B0F5F"/>
    <w:rsid w:val="154047C7"/>
    <w:rsid w:val="154F4A0A"/>
    <w:rsid w:val="15532C0C"/>
    <w:rsid w:val="15671D54"/>
    <w:rsid w:val="156A49FB"/>
    <w:rsid w:val="157306F8"/>
    <w:rsid w:val="157D1577"/>
    <w:rsid w:val="157D4BDF"/>
    <w:rsid w:val="158E5D35"/>
    <w:rsid w:val="1591403D"/>
    <w:rsid w:val="15A24B3A"/>
    <w:rsid w:val="15A46B04"/>
    <w:rsid w:val="15A703A2"/>
    <w:rsid w:val="15B8610B"/>
    <w:rsid w:val="15BD7BC5"/>
    <w:rsid w:val="15C01464"/>
    <w:rsid w:val="15C42D02"/>
    <w:rsid w:val="15C918AE"/>
    <w:rsid w:val="15C947BC"/>
    <w:rsid w:val="15CA5E3E"/>
    <w:rsid w:val="15DD5B72"/>
    <w:rsid w:val="15DE18EA"/>
    <w:rsid w:val="15E769F0"/>
    <w:rsid w:val="15EB4733"/>
    <w:rsid w:val="15EF3AF7"/>
    <w:rsid w:val="15F35395"/>
    <w:rsid w:val="15F5735F"/>
    <w:rsid w:val="16027CCE"/>
    <w:rsid w:val="16096967"/>
    <w:rsid w:val="16105F47"/>
    <w:rsid w:val="1615355E"/>
    <w:rsid w:val="16157A01"/>
    <w:rsid w:val="161B0331"/>
    <w:rsid w:val="161D68B6"/>
    <w:rsid w:val="162437A1"/>
    <w:rsid w:val="16297A3A"/>
    <w:rsid w:val="162B4B2F"/>
    <w:rsid w:val="162E0AC3"/>
    <w:rsid w:val="16314110"/>
    <w:rsid w:val="16322361"/>
    <w:rsid w:val="163559AE"/>
    <w:rsid w:val="163A2FC4"/>
    <w:rsid w:val="163F05DA"/>
    <w:rsid w:val="164125A5"/>
    <w:rsid w:val="16436C21"/>
    <w:rsid w:val="16465E0D"/>
    <w:rsid w:val="165B2F3A"/>
    <w:rsid w:val="166D339A"/>
    <w:rsid w:val="167C35DD"/>
    <w:rsid w:val="16826719"/>
    <w:rsid w:val="16842491"/>
    <w:rsid w:val="168B1A72"/>
    <w:rsid w:val="168D7598"/>
    <w:rsid w:val="169C3C7F"/>
    <w:rsid w:val="16A62408"/>
    <w:rsid w:val="16A843D2"/>
    <w:rsid w:val="16AB3EC2"/>
    <w:rsid w:val="16AD19E8"/>
    <w:rsid w:val="16B27132"/>
    <w:rsid w:val="16B5089D"/>
    <w:rsid w:val="16B74615"/>
    <w:rsid w:val="16C44F84"/>
    <w:rsid w:val="16CD3E38"/>
    <w:rsid w:val="16D2144F"/>
    <w:rsid w:val="16E55626"/>
    <w:rsid w:val="16E66CA8"/>
    <w:rsid w:val="16EC4FEF"/>
    <w:rsid w:val="16F05D79"/>
    <w:rsid w:val="16F75359"/>
    <w:rsid w:val="1700420E"/>
    <w:rsid w:val="17051824"/>
    <w:rsid w:val="17127A9D"/>
    <w:rsid w:val="17143815"/>
    <w:rsid w:val="17173305"/>
    <w:rsid w:val="171C091C"/>
    <w:rsid w:val="17215F32"/>
    <w:rsid w:val="172C5003"/>
    <w:rsid w:val="17562080"/>
    <w:rsid w:val="17563E2E"/>
    <w:rsid w:val="17591B70"/>
    <w:rsid w:val="175E7186"/>
    <w:rsid w:val="176F4EEF"/>
    <w:rsid w:val="17773DA4"/>
    <w:rsid w:val="17836BED"/>
    <w:rsid w:val="17884203"/>
    <w:rsid w:val="178A7F7B"/>
    <w:rsid w:val="17920BDE"/>
    <w:rsid w:val="17A34B99"/>
    <w:rsid w:val="17AD77C6"/>
    <w:rsid w:val="17B172B6"/>
    <w:rsid w:val="17B40B54"/>
    <w:rsid w:val="17B648CC"/>
    <w:rsid w:val="17BD5C5B"/>
    <w:rsid w:val="17C4348D"/>
    <w:rsid w:val="17D64F6F"/>
    <w:rsid w:val="17DF2075"/>
    <w:rsid w:val="17E92EF4"/>
    <w:rsid w:val="17EB6C6C"/>
    <w:rsid w:val="17F65611"/>
    <w:rsid w:val="17F92A0B"/>
    <w:rsid w:val="18003D99"/>
    <w:rsid w:val="180B10BC"/>
    <w:rsid w:val="180E64B6"/>
    <w:rsid w:val="181066D2"/>
    <w:rsid w:val="18137F71"/>
    <w:rsid w:val="183D0B4A"/>
    <w:rsid w:val="183F48C2"/>
    <w:rsid w:val="18422604"/>
    <w:rsid w:val="18504D21"/>
    <w:rsid w:val="18512847"/>
    <w:rsid w:val="1853036D"/>
    <w:rsid w:val="18567E5D"/>
    <w:rsid w:val="1876749D"/>
    <w:rsid w:val="187D363C"/>
    <w:rsid w:val="18820C52"/>
    <w:rsid w:val="18822A00"/>
    <w:rsid w:val="18846779"/>
    <w:rsid w:val="188E3A9B"/>
    <w:rsid w:val="18934C0E"/>
    <w:rsid w:val="189B09A0"/>
    <w:rsid w:val="189D7628"/>
    <w:rsid w:val="189D783A"/>
    <w:rsid w:val="18A94431"/>
    <w:rsid w:val="18B03A11"/>
    <w:rsid w:val="18C07096"/>
    <w:rsid w:val="18C13529"/>
    <w:rsid w:val="18D45952"/>
    <w:rsid w:val="18D92F68"/>
    <w:rsid w:val="18DC0363"/>
    <w:rsid w:val="18DE232D"/>
    <w:rsid w:val="18E13BCB"/>
    <w:rsid w:val="18E15979"/>
    <w:rsid w:val="18F71640"/>
    <w:rsid w:val="18FA2EDF"/>
    <w:rsid w:val="18FA4C8D"/>
    <w:rsid w:val="18FC0A05"/>
    <w:rsid w:val="18FC6C57"/>
    <w:rsid w:val="190D676E"/>
    <w:rsid w:val="190F0738"/>
    <w:rsid w:val="1910625E"/>
    <w:rsid w:val="19157D18"/>
    <w:rsid w:val="191A0E8B"/>
    <w:rsid w:val="191B532F"/>
    <w:rsid w:val="192D0BBE"/>
    <w:rsid w:val="19404D95"/>
    <w:rsid w:val="194505FE"/>
    <w:rsid w:val="19566367"/>
    <w:rsid w:val="19595E57"/>
    <w:rsid w:val="195C14A3"/>
    <w:rsid w:val="19632832"/>
    <w:rsid w:val="19687E48"/>
    <w:rsid w:val="19704F4F"/>
    <w:rsid w:val="197113F3"/>
    <w:rsid w:val="1977452F"/>
    <w:rsid w:val="19897895"/>
    <w:rsid w:val="199E1ABC"/>
    <w:rsid w:val="19A238AA"/>
    <w:rsid w:val="19A5109C"/>
    <w:rsid w:val="19BD63E6"/>
    <w:rsid w:val="19C21C4E"/>
    <w:rsid w:val="19CC03D7"/>
    <w:rsid w:val="19CC487B"/>
    <w:rsid w:val="19D159ED"/>
    <w:rsid w:val="19D63004"/>
    <w:rsid w:val="19D76D7C"/>
    <w:rsid w:val="19D96F98"/>
    <w:rsid w:val="19DB061A"/>
    <w:rsid w:val="19DD0836"/>
    <w:rsid w:val="19E219A9"/>
    <w:rsid w:val="19FE255B"/>
    <w:rsid w:val="1A11228E"/>
    <w:rsid w:val="1A187AC0"/>
    <w:rsid w:val="1A231FC1"/>
    <w:rsid w:val="1A385A6D"/>
    <w:rsid w:val="1A424B3D"/>
    <w:rsid w:val="1A4C59BC"/>
    <w:rsid w:val="1A5F2FF9"/>
    <w:rsid w:val="1A604FC3"/>
    <w:rsid w:val="1A626F8D"/>
    <w:rsid w:val="1A670100"/>
    <w:rsid w:val="1A69031C"/>
    <w:rsid w:val="1A6E5932"/>
    <w:rsid w:val="1A750A6F"/>
    <w:rsid w:val="1A7647E7"/>
    <w:rsid w:val="1A824F3A"/>
    <w:rsid w:val="1AA475A6"/>
    <w:rsid w:val="1AB175CD"/>
    <w:rsid w:val="1AB5530F"/>
    <w:rsid w:val="1AC35C7E"/>
    <w:rsid w:val="1AD11A1D"/>
    <w:rsid w:val="1AD31C39"/>
    <w:rsid w:val="1AD339E7"/>
    <w:rsid w:val="1B065B6B"/>
    <w:rsid w:val="1B0D514B"/>
    <w:rsid w:val="1B122762"/>
    <w:rsid w:val="1B140288"/>
    <w:rsid w:val="1B1738D4"/>
    <w:rsid w:val="1B3501FE"/>
    <w:rsid w:val="1B3E3557"/>
    <w:rsid w:val="1B487F31"/>
    <w:rsid w:val="1B5C39DD"/>
    <w:rsid w:val="1B682381"/>
    <w:rsid w:val="1B697EA8"/>
    <w:rsid w:val="1B6A434C"/>
    <w:rsid w:val="1B6B1E72"/>
    <w:rsid w:val="1B6F54BE"/>
    <w:rsid w:val="1B79633D"/>
    <w:rsid w:val="1B803B6F"/>
    <w:rsid w:val="1B8C5EAE"/>
    <w:rsid w:val="1B8F5B60"/>
    <w:rsid w:val="1B970EB9"/>
    <w:rsid w:val="1B972C67"/>
    <w:rsid w:val="1B9F38C9"/>
    <w:rsid w:val="1BA01B1B"/>
    <w:rsid w:val="1BA36F23"/>
    <w:rsid w:val="1BA3785E"/>
    <w:rsid w:val="1BAF5177"/>
    <w:rsid w:val="1BB43819"/>
    <w:rsid w:val="1BB47375"/>
    <w:rsid w:val="1BB76A4D"/>
    <w:rsid w:val="1BC23A98"/>
    <w:rsid w:val="1BC3580A"/>
    <w:rsid w:val="1BCA4DEA"/>
    <w:rsid w:val="1BCA6B98"/>
    <w:rsid w:val="1BD25A4D"/>
    <w:rsid w:val="1BD417C5"/>
    <w:rsid w:val="1BD42F73"/>
    <w:rsid w:val="1BD45C69"/>
    <w:rsid w:val="1BDE0896"/>
    <w:rsid w:val="1BEC4D61"/>
    <w:rsid w:val="1BF65BDF"/>
    <w:rsid w:val="1BF81957"/>
    <w:rsid w:val="1BF92622"/>
    <w:rsid w:val="1C024584"/>
    <w:rsid w:val="1C0320AA"/>
    <w:rsid w:val="1C0E117B"/>
    <w:rsid w:val="1C1C0C1F"/>
    <w:rsid w:val="1C204A0A"/>
    <w:rsid w:val="1C281B11"/>
    <w:rsid w:val="1C450915"/>
    <w:rsid w:val="1C542906"/>
    <w:rsid w:val="1C5D17BA"/>
    <w:rsid w:val="1C5F19D6"/>
    <w:rsid w:val="1C646FED"/>
    <w:rsid w:val="1C6B037B"/>
    <w:rsid w:val="1C844F99"/>
    <w:rsid w:val="1C850D11"/>
    <w:rsid w:val="1C913B5A"/>
    <w:rsid w:val="1C933A8A"/>
    <w:rsid w:val="1CA23671"/>
    <w:rsid w:val="1CA613B3"/>
    <w:rsid w:val="1CAE0268"/>
    <w:rsid w:val="1CBA4E5F"/>
    <w:rsid w:val="1CC23D13"/>
    <w:rsid w:val="1CC7757C"/>
    <w:rsid w:val="1CC96E50"/>
    <w:rsid w:val="1CED6FE2"/>
    <w:rsid w:val="1D0165EA"/>
    <w:rsid w:val="1D0205B4"/>
    <w:rsid w:val="1D09303E"/>
    <w:rsid w:val="1D243C1B"/>
    <w:rsid w:val="1D2774AE"/>
    <w:rsid w:val="1D3A1AFC"/>
    <w:rsid w:val="1D44297A"/>
    <w:rsid w:val="1D484219"/>
    <w:rsid w:val="1D540E0F"/>
    <w:rsid w:val="1D570900"/>
    <w:rsid w:val="1D5C1A72"/>
    <w:rsid w:val="1D6152DA"/>
    <w:rsid w:val="1D6848BB"/>
    <w:rsid w:val="1D7414B2"/>
    <w:rsid w:val="1D743260"/>
    <w:rsid w:val="1D7768AC"/>
    <w:rsid w:val="1D7C0366"/>
    <w:rsid w:val="1D85546D"/>
    <w:rsid w:val="1D880AB9"/>
    <w:rsid w:val="1DA90A2F"/>
    <w:rsid w:val="1DAD49C3"/>
    <w:rsid w:val="1DCD471E"/>
    <w:rsid w:val="1DCF66E8"/>
    <w:rsid w:val="1DD67A76"/>
    <w:rsid w:val="1DDB508D"/>
    <w:rsid w:val="1DED4DC0"/>
    <w:rsid w:val="1DF3687A"/>
    <w:rsid w:val="1DF47EFC"/>
    <w:rsid w:val="1DF63C75"/>
    <w:rsid w:val="1DF74B00"/>
    <w:rsid w:val="1DF779ED"/>
    <w:rsid w:val="1DFB323B"/>
    <w:rsid w:val="1E075E82"/>
    <w:rsid w:val="1E1E141D"/>
    <w:rsid w:val="1E1E4F79"/>
    <w:rsid w:val="1E276524"/>
    <w:rsid w:val="1E4569AA"/>
    <w:rsid w:val="1E4C1AE7"/>
    <w:rsid w:val="1E57048B"/>
    <w:rsid w:val="1E592455"/>
    <w:rsid w:val="1E594203"/>
    <w:rsid w:val="1E6058EF"/>
    <w:rsid w:val="1E780B2E"/>
    <w:rsid w:val="1E875215"/>
    <w:rsid w:val="1E9F255E"/>
    <w:rsid w:val="1EA25BAA"/>
    <w:rsid w:val="1EAA4A5F"/>
    <w:rsid w:val="1EB15DEE"/>
    <w:rsid w:val="1ECF44C6"/>
    <w:rsid w:val="1ED65DE0"/>
    <w:rsid w:val="1EDA3596"/>
    <w:rsid w:val="1EDB10BC"/>
    <w:rsid w:val="1EDB6F74"/>
    <w:rsid w:val="1EE12B77"/>
    <w:rsid w:val="1EE2244B"/>
    <w:rsid w:val="1EE7180F"/>
    <w:rsid w:val="1EF53F2C"/>
    <w:rsid w:val="1EFA3C38"/>
    <w:rsid w:val="1F0B5A16"/>
    <w:rsid w:val="1F1D16D5"/>
    <w:rsid w:val="1F1F369F"/>
    <w:rsid w:val="1F242A63"/>
    <w:rsid w:val="1F264A2D"/>
    <w:rsid w:val="1F2C1838"/>
    <w:rsid w:val="1F3802BD"/>
    <w:rsid w:val="1F4D3D68"/>
    <w:rsid w:val="1F4E5D32"/>
    <w:rsid w:val="1F550FA1"/>
    <w:rsid w:val="1F5A0233"/>
    <w:rsid w:val="1F8654CC"/>
    <w:rsid w:val="1F86727A"/>
    <w:rsid w:val="1F8B4890"/>
    <w:rsid w:val="1F8D685B"/>
    <w:rsid w:val="1F9951FF"/>
    <w:rsid w:val="1F9A0F77"/>
    <w:rsid w:val="1F9D6372"/>
    <w:rsid w:val="1F9E2816"/>
    <w:rsid w:val="1FA31BDA"/>
    <w:rsid w:val="1FA83694"/>
    <w:rsid w:val="1FA926B3"/>
    <w:rsid w:val="1FAE057F"/>
    <w:rsid w:val="1FB209A5"/>
    <w:rsid w:val="1FB43DE7"/>
    <w:rsid w:val="1FB45B95"/>
    <w:rsid w:val="1FB738D7"/>
    <w:rsid w:val="1FBC7140"/>
    <w:rsid w:val="1FBE07C2"/>
    <w:rsid w:val="1FC14756"/>
    <w:rsid w:val="1FC63B1B"/>
    <w:rsid w:val="1FC97167"/>
    <w:rsid w:val="1FCE047B"/>
    <w:rsid w:val="1FD04999"/>
    <w:rsid w:val="1FD2426D"/>
    <w:rsid w:val="1FD53D5E"/>
    <w:rsid w:val="1FE50445"/>
    <w:rsid w:val="1FFE32B4"/>
    <w:rsid w:val="200563F1"/>
    <w:rsid w:val="200F101E"/>
    <w:rsid w:val="20140D2A"/>
    <w:rsid w:val="201725C8"/>
    <w:rsid w:val="201E74B3"/>
    <w:rsid w:val="20280331"/>
    <w:rsid w:val="202A22FB"/>
    <w:rsid w:val="202A5E57"/>
    <w:rsid w:val="202B1BD0"/>
    <w:rsid w:val="20316598"/>
    <w:rsid w:val="203B62B7"/>
    <w:rsid w:val="203C5B8B"/>
    <w:rsid w:val="20436F19"/>
    <w:rsid w:val="204D7D98"/>
    <w:rsid w:val="20580C17"/>
    <w:rsid w:val="205E1FA5"/>
    <w:rsid w:val="20653333"/>
    <w:rsid w:val="206C46C2"/>
    <w:rsid w:val="206F5F60"/>
    <w:rsid w:val="2071613A"/>
    <w:rsid w:val="20790B8D"/>
    <w:rsid w:val="207B2B57"/>
    <w:rsid w:val="2080016D"/>
    <w:rsid w:val="20801F1B"/>
    <w:rsid w:val="208714FC"/>
    <w:rsid w:val="208C08C0"/>
    <w:rsid w:val="208E288A"/>
    <w:rsid w:val="20915ED7"/>
    <w:rsid w:val="20947775"/>
    <w:rsid w:val="20AC0F62"/>
    <w:rsid w:val="20B63B8F"/>
    <w:rsid w:val="20BE2A44"/>
    <w:rsid w:val="20C0056A"/>
    <w:rsid w:val="20C20786"/>
    <w:rsid w:val="20D12777"/>
    <w:rsid w:val="20D61B3B"/>
    <w:rsid w:val="20E029BA"/>
    <w:rsid w:val="20E24984"/>
    <w:rsid w:val="20E64474"/>
    <w:rsid w:val="20E97542"/>
    <w:rsid w:val="20EA3839"/>
    <w:rsid w:val="20FB77F4"/>
    <w:rsid w:val="20FD2F21"/>
    <w:rsid w:val="210112AE"/>
    <w:rsid w:val="210963B5"/>
    <w:rsid w:val="210A1607"/>
    <w:rsid w:val="210A7A37"/>
    <w:rsid w:val="211803A6"/>
    <w:rsid w:val="211A2370"/>
    <w:rsid w:val="211D3C0E"/>
    <w:rsid w:val="212B632B"/>
    <w:rsid w:val="212F35D3"/>
    <w:rsid w:val="21311468"/>
    <w:rsid w:val="213A656E"/>
    <w:rsid w:val="21430308"/>
    <w:rsid w:val="214E201A"/>
    <w:rsid w:val="21515666"/>
    <w:rsid w:val="215869F4"/>
    <w:rsid w:val="215B0293"/>
    <w:rsid w:val="215F5FD5"/>
    <w:rsid w:val="216435EB"/>
    <w:rsid w:val="217575A6"/>
    <w:rsid w:val="217A2AC7"/>
    <w:rsid w:val="217F0425"/>
    <w:rsid w:val="21823A71"/>
    <w:rsid w:val="21933ED0"/>
    <w:rsid w:val="219A0DBB"/>
    <w:rsid w:val="21A25EC1"/>
    <w:rsid w:val="21B75E11"/>
    <w:rsid w:val="21BE0F4D"/>
    <w:rsid w:val="21C83B7A"/>
    <w:rsid w:val="21DE514B"/>
    <w:rsid w:val="21F52495"/>
    <w:rsid w:val="22010E3A"/>
    <w:rsid w:val="22032E04"/>
    <w:rsid w:val="220F3557"/>
    <w:rsid w:val="22146DBF"/>
    <w:rsid w:val="22317971"/>
    <w:rsid w:val="2234120F"/>
    <w:rsid w:val="22347461"/>
    <w:rsid w:val="22431452"/>
    <w:rsid w:val="224F6049"/>
    <w:rsid w:val="22573150"/>
    <w:rsid w:val="225B49EE"/>
    <w:rsid w:val="225E003A"/>
    <w:rsid w:val="226715E5"/>
    <w:rsid w:val="22794E74"/>
    <w:rsid w:val="228026A7"/>
    <w:rsid w:val="22925F36"/>
    <w:rsid w:val="22A04AF7"/>
    <w:rsid w:val="22A7378F"/>
    <w:rsid w:val="22AA7723"/>
    <w:rsid w:val="22B440FE"/>
    <w:rsid w:val="22CA56D0"/>
    <w:rsid w:val="22D327D6"/>
    <w:rsid w:val="22D36C7A"/>
    <w:rsid w:val="22E24891"/>
    <w:rsid w:val="22E744D4"/>
    <w:rsid w:val="22E83DA8"/>
    <w:rsid w:val="22EC1AEA"/>
    <w:rsid w:val="22EF5136"/>
    <w:rsid w:val="22F8223D"/>
    <w:rsid w:val="22FD7853"/>
    <w:rsid w:val="230961F8"/>
    <w:rsid w:val="230A1F70"/>
    <w:rsid w:val="230F7587"/>
    <w:rsid w:val="23130E25"/>
    <w:rsid w:val="23151041"/>
    <w:rsid w:val="23152DEF"/>
    <w:rsid w:val="2318468D"/>
    <w:rsid w:val="23294AEC"/>
    <w:rsid w:val="23307C29"/>
    <w:rsid w:val="233139A1"/>
    <w:rsid w:val="23353491"/>
    <w:rsid w:val="23384D2F"/>
    <w:rsid w:val="233A0AA7"/>
    <w:rsid w:val="234C4337"/>
    <w:rsid w:val="235C2297"/>
    <w:rsid w:val="236B2A0F"/>
    <w:rsid w:val="23706277"/>
    <w:rsid w:val="23737B15"/>
    <w:rsid w:val="23867849"/>
    <w:rsid w:val="238F773D"/>
    <w:rsid w:val="239C706C"/>
    <w:rsid w:val="23A45F21"/>
    <w:rsid w:val="23A91789"/>
    <w:rsid w:val="23B4085A"/>
    <w:rsid w:val="23BD6FE3"/>
    <w:rsid w:val="23C16AD3"/>
    <w:rsid w:val="23C6233B"/>
    <w:rsid w:val="23C860B3"/>
    <w:rsid w:val="23D26F32"/>
    <w:rsid w:val="23D55F34"/>
    <w:rsid w:val="23D9206E"/>
    <w:rsid w:val="23EA427B"/>
    <w:rsid w:val="23EB3B50"/>
    <w:rsid w:val="23EE53EE"/>
    <w:rsid w:val="240B41F2"/>
    <w:rsid w:val="24101808"/>
    <w:rsid w:val="241237D2"/>
    <w:rsid w:val="24294678"/>
    <w:rsid w:val="24347C44"/>
    <w:rsid w:val="24466FD8"/>
    <w:rsid w:val="24594F5D"/>
    <w:rsid w:val="245A2A83"/>
    <w:rsid w:val="246D27B7"/>
    <w:rsid w:val="24704055"/>
    <w:rsid w:val="24853FA4"/>
    <w:rsid w:val="24857B00"/>
    <w:rsid w:val="24883A94"/>
    <w:rsid w:val="248A3369"/>
    <w:rsid w:val="24A563F4"/>
    <w:rsid w:val="24AA3A0B"/>
    <w:rsid w:val="24AF1021"/>
    <w:rsid w:val="24B91EA0"/>
    <w:rsid w:val="24BC54EC"/>
    <w:rsid w:val="24C20D54"/>
    <w:rsid w:val="24C3687B"/>
    <w:rsid w:val="24C525F3"/>
    <w:rsid w:val="24C820E3"/>
    <w:rsid w:val="24CA5E5B"/>
    <w:rsid w:val="24CC1BD3"/>
    <w:rsid w:val="24D10F97"/>
    <w:rsid w:val="24D942F0"/>
    <w:rsid w:val="24DC16EA"/>
    <w:rsid w:val="24E30CCB"/>
    <w:rsid w:val="24E567F1"/>
    <w:rsid w:val="24EF58C2"/>
    <w:rsid w:val="24F20F0E"/>
    <w:rsid w:val="24FD3B3B"/>
    <w:rsid w:val="250273A3"/>
    <w:rsid w:val="250A44A9"/>
    <w:rsid w:val="251A0B90"/>
    <w:rsid w:val="252235A1"/>
    <w:rsid w:val="253B2191"/>
    <w:rsid w:val="25441769"/>
    <w:rsid w:val="2547125A"/>
    <w:rsid w:val="25494FD2"/>
    <w:rsid w:val="255A71DF"/>
    <w:rsid w:val="256040C9"/>
    <w:rsid w:val="256C2A6E"/>
    <w:rsid w:val="25714529"/>
    <w:rsid w:val="257172BB"/>
    <w:rsid w:val="25757B75"/>
    <w:rsid w:val="25777D91"/>
    <w:rsid w:val="25781413"/>
    <w:rsid w:val="25806CE1"/>
    <w:rsid w:val="258424AE"/>
    <w:rsid w:val="25867FD4"/>
    <w:rsid w:val="25875AFA"/>
    <w:rsid w:val="25910727"/>
    <w:rsid w:val="25951FC5"/>
    <w:rsid w:val="259A3A7F"/>
    <w:rsid w:val="259F1096"/>
    <w:rsid w:val="25A14E0E"/>
    <w:rsid w:val="25A93CC2"/>
    <w:rsid w:val="25AB3597"/>
    <w:rsid w:val="25AE752B"/>
    <w:rsid w:val="25B3069D"/>
    <w:rsid w:val="25B74631"/>
    <w:rsid w:val="25B80448"/>
    <w:rsid w:val="25BA1A2C"/>
    <w:rsid w:val="25BA5ED0"/>
    <w:rsid w:val="25C44658"/>
    <w:rsid w:val="25CD79B1"/>
    <w:rsid w:val="25D56865"/>
    <w:rsid w:val="25E116AE"/>
    <w:rsid w:val="25E22D30"/>
    <w:rsid w:val="25E44CFA"/>
    <w:rsid w:val="25E940BF"/>
    <w:rsid w:val="25EB7E37"/>
    <w:rsid w:val="25F56F08"/>
    <w:rsid w:val="25FA2770"/>
    <w:rsid w:val="25FA6A8B"/>
    <w:rsid w:val="260809E9"/>
    <w:rsid w:val="260A7EA9"/>
    <w:rsid w:val="26103D41"/>
    <w:rsid w:val="26105AEF"/>
    <w:rsid w:val="2629095F"/>
    <w:rsid w:val="26307F40"/>
    <w:rsid w:val="26467763"/>
    <w:rsid w:val="264834DB"/>
    <w:rsid w:val="264E03C6"/>
    <w:rsid w:val="26502390"/>
    <w:rsid w:val="26630315"/>
    <w:rsid w:val="266320C3"/>
    <w:rsid w:val="26647BE9"/>
    <w:rsid w:val="2674607E"/>
    <w:rsid w:val="26797B39"/>
    <w:rsid w:val="26833001"/>
    <w:rsid w:val="268362C1"/>
    <w:rsid w:val="268B161A"/>
    <w:rsid w:val="268F110A"/>
    <w:rsid w:val="26997893"/>
    <w:rsid w:val="269A360B"/>
    <w:rsid w:val="269C55D5"/>
    <w:rsid w:val="269F0C21"/>
    <w:rsid w:val="26A30712"/>
    <w:rsid w:val="26A5448A"/>
    <w:rsid w:val="26AD7DB1"/>
    <w:rsid w:val="26B26BA7"/>
    <w:rsid w:val="26B50445"/>
    <w:rsid w:val="26B741BD"/>
    <w:rsid w:val="26BB1EFF"/>
    <w:rsid w:val="26C03072"/>
    <w:rsid w:val="26C1503C"/>
    <w:rsid w:val="26CA0394"/>
    <w:rsid w:val="26DB434F"/>
    <w:rsid w:val="26DE174A"/>
    <w:rsid w:val="2705317A"/>
    <w:rsid w:val="27075144"/>
    <w:rsid w:val="27090EBD"/>
    <w:rsid w:val="271635D9"/>
    <w:rsid w:val="27233601"/>
    <w:rsid w:val="273B4DEE"/>
    <w:rsid w:val="273E043A"/>
    <w:rsid w:val="274243CE"/>
    <w:rsid w:val="2753038A"/>
    <w:rsid w:val="27547C5E"/>
    <w:rsid w:val="27561C28"/>
    <w:rsid w:val="275639D6"/>
    <w:rsid w:val="275A34C6"/>
    <w:rsid w:val="275F0ADD"/>
    <w:rsid w:val="2762237B"/>
    <w:rsid w:val="276460F3"/>
    <w:rsid w:val="276C4FA7"/>
    <w:rsid w:val="277125BE"/>
    <w:rsid w:val="277C48A6"/>
    <w:rsid w:val="27873B8F"/>
    <w:rsid w:val="278A0B6A"/>
    <w:rsid w:val="278C389C"/>
    <w:rsid w:val="278C564A"/>
    <w:rsid w:val="278D6815"/>
    <w:rsid w:val="278E4F1E"/>
    <w:rsid w:val="279536CE"/>
    <w:rsid w:val="27962024"/>
    <w:rsid w:val="27A24E6D"/>
    <w:rsid w:val="27A8393F"/>
    <w:rsid w:val="27A961FC"/>
    <w:rsid w:val="27B01338"/>
    <w:rsid w:val="27B24862"/>
    <w:rsid w:val="27D843EB"/>
    <w:rsid w:val="27E014F2"/>
    <w:rsid w:val="27E64D5A"/>
    <w:rsid w:val="27E92A9C"/>
    <w:rsid w:val="27EC7E96"/>
    <w:rsid w:val="27F05BD9"/>
    <w:rsid w:val="27F136FF"/>
    <w:rsid w:val="27F31225"/>
    <w:rsid w:val="27F84A8D"/>
    <w:rsid w:val="27FF5E1C"/>
    <w:rsid w:val="28071641"/>
    <w:rsid w:val="28100029"/>
    <w:rsid w:val="281178FD"/>
    <w:rsid w:val="2818512F"/>
    <w:rsid w:val="28213FE4"/>
    <w:rsid w:val="28215D92"/>
    <w:rsid w:val="282A539D"/>
    <w:rsid w:val="28335AC5"/>
    <w:rsid w:val="28441A80"/>
    <w:rsid w:val="28481571"/>
    <w:rsid w:val="2859377E"/>
    <w:rsid w:val="285C501C"/>
    <w:rsid w:val="285D2B42"/>
    <w:rsid w:val="286A598B"/>
    <w:rsid w:val="286F2FA1"/>
    <w:rsid w:val="28700AC7"/>
    <w:rsid w:val="287405B8"/>
    <w:rsid w:val="287F6F5C"/>
    <w:rsid w:val="28836A4D"/>
    <w:rsid w:val="2890116A"/>
    <w:rsid w:val="28920A3E"/>
    <w:rsid w:val="289E73E3"/>
    <w:rsid w:val="28B430AA"/>
    <w:rsid w:val="28B66CB6"/>
    <w:rsid w:val="28B9246E"/>
    <w:rsid w:val="28BC3D0D"/>
    <w:rsid w:val="28C50E13"/>
    <w:rsid w:val="28CD5F1A"/>
    <w:rsid w:val="28DA09B1"/>
    <w:rsid w:val="28DC7F0B"/>
    <w:rsid w:val="28E3573D"/>
    <w:rsid w:val="28E53263"/>
    <w:rsid w:val="28EF40E2"/>
    <w:rsid w:val="28F039B6"/>
    <w:rsid w:val="28F434A6"/>
    <w:rsid w:val="28F827CB"/>
    <w:rsid w:val="2903193C"/>
    <w:rsid w:val="291B0A33"/>
    <w:rsid w:val="291B4ED7"/>
    <w:rsid w:val="2927387C"/>
    <w:rsid w:val="292C0E92"/>
    <w:rsid w:val="29317CC1"/>
    <w:rsid w:val="294E0E09"/>
    <w:rsid w:val="295108F9"/>
    <w:rsid w:val="296A3769"/>
    <w:rsid w:val="297168A5"/>
    <w:rsid w:val="29787C34"/>
    <w:rsid w:val="298011DE"/>
    <w:rsid w:val="29804D3A"/>
    <w:rsid w:val="29824F56"/>
    <w:rsid w:val="298505A2"/>
    <w:rsid w:val="298F1827"/>
    <w:rsid w:val="29A529F3"/>
    <w:rsid w:val="29A749BD"/>
    <w:rsid w:val="29AB625B"/>
    <w:rsid w:val="29BD5F8E"/>
    <w:rsid w:val="29BF5862"/>
    <w:rsid w:val="29C27101"/>
    <w:rsid w:val="29DB6414"/>
    <w:rsid w:val="29DD03DE"/>
    <w:rsid w:val="29E1794E"/>
    <w:rsid w:val="29E21551"/>
    <w:rsid w:val="29E4176D"/>
    <w:rsid w:val="29E67293"/>
    <w:rsid w:val="29EB2AFB"/>
    <w:rsid w:val="29F80D74"/>
    <w:rsid w:val="2A0911D4"/>
    <w:rsid w:val="2A0E0598"/>
    <w:rsid w:val="2A1A518F"/>
    <w:rsid w:val="2A2B114A"/>
    <w:rsid w:val="2A353D77"/>
    <w:rsid w:val="2A495A74"/>
    <w:rsid w:val="2A557F75"/>
    <w:rsid w:val="2A585CB7"/>
    <w:rsid w:val="2A5F7045"/>
    <w:rsid w:val="2A691C72"/>
    <w:rsid w:val="2A7523C5"/>
    <w:rsid w:val="2A8A2314"/>
    <w:rsid w:val="2A9767DF"/>
    <w:rsid w:val="2A9A699B"/>
    <w:rsid w:val="2A9E191C"/>
    <w:rsid w:val="2AA902C1"/>
    <w:rsid w:val="2ABA24CE"/>
    <w:rsid w:val="2AC12F9B"/>
    <w:rsid w:val="2AD3713C"/>
    <w:rsid w:val="2AD417E1"/>
    <w:rsid w:val="2AD76BDC"/>
    <w:rsid w:val="2AE13EFE"/>
    <w:rsid w:val="2AEC6B2B"/>
    <w:rsid w:val="2AF07C9E"/>
    <w:rsid w:val="2AF43C32"/>
    <w:rsid w:val="2B006133"/>
    <w:rsid w:val="2B08148B"/>
    <w:rsid w:val="2B125E66"/>
    <w:rsid w:val="2B345DDC"/>
    <w:rsid w:val="2B3B53BD"/>
    <w:rsid w:val="2B3E30FF"/>
    <w:rsid w:val="2B4324C3"/>
    <w:rsid w:val="2B471FB3"/>
    <w:rsid w:val="2B4A43C5"/>
    <w:rsid w:val="2B4D3342"/>
    <w:rsid w:val="2B5841C1"/>
    <w:rsid w:val="2B5B15BB"/>
    <w:rsid w:val="2B5D17D7"/>
    <w:rsid w:val="2B5E554F"/>
    <w:rsid w:val="2B715282"/>
    <w:rsid w:val="2B7803BF"/>
    <w:rsid w:val="2B7D3C27"/>
    <w:rsid w:val="2BAF7B59"/>
    <w:rsid w:val="2BB44AC4"/>
    <w:rsid w:val="2BB70874"/>
    <w:rsid w:val="2BC01D66"/>
    <w:rsid w:val="2BC25ADE"/>
    <w:rsid w:val="2BCC4267"/>
    <w:rsid w:val="2BD80E5D"/>
    <w:rsid w:val="2BD96984"/>
    <w:rsid w:val="2BDB26FC"/>
    <w:rsid w:val="2BDE3F9A"/>
    <w:rsid w:val="2BEB6DE3"/>
    <w:rsid w:val="2BF43741"/>
    <w:rsid w:val="2BF51A0F"/>
    <w:rsid w:val="2BFA5278"/>
    <w:rsid w:val="2C041C52"/>
    <w:rsid w:val="2C1A3224"/>
    <w:rsid w:val="2C1B0D4A"/>
    <w:rsid w:val="2C2045B2"/>
    <w:rsid w:val="2C212804"/>
    <w:rsid w:val="2C29790B"/>
    <w:rsid w:val="2C3F712F"/>
    <w:rsid w:val="2C42277B"/>
    <w:rsid w:val="2C471B3F"/>
    <w:rsid w:val="2C4E1120"/>
    <w:rsid w:val="2C5B55EB"/>
    <w:rsid w:val="2C5C1A8E"/>
    <w:rsid w:val="2C5D75B5"/>
    <w:rsid w:val="2C697D08"/>
    <w:rsid w:val="2C6E3570"/>
    <w:rsid w:val="2C701096"/>
    <w:rsid w:val="2C78619D"/>
    <w:rsid w:val="2C7A1F15"/>
    <w:rsid w:val="2C862667"/>
    <w:rsid w:val="2CA174A1"/>
    <w:rsid w:val="2CA60F5C"/>
    <w:rsid w:val="2CAD4098"/>
    <w:rsid w:val="2CB35427"/>
    <w:rsid w:val="2CC633AC"/>
    <w:rsid w:val="2CC82C80"/>
    <w:rsid w:val="2CC969F8"/>
    <w:rsid w:val="2CCB4E56"/>
    <w:rsid w:val="2CD07D87"/>
    <w:rsid w:val="2CD51841"/>
    <w:rsid w:val="2CD5539D"/>
    <w:rsid w:val="2CF577ED"/>
    <w:rsid w:val="2CFF241A"/>
    <w:rsid w:val="2D03015C"/>
    <w:rsid w:val="2D0B7011"/>
    <w:rsid w:val="2D145EC5"/>
    <w:rsid w:val="2D1F486A"/>
    <w:rsid w:val="2D2D6F87"/>
    <w:rsid w:val="2D32459D"/>
    <w:rsid w:val="2D482013"/>
    <w:rsid w:val="2D4D7CEE"/>
    <w:rsid w:val="2D5C5ABE"/>
    <w:rsid w:val="2D74105A"/>
    <w:rsid w:val="2D744BB6"/>
    <w:rsid w:val="2D776454"/>
    <w:rsid w:val="2D8172D3"/>
    <w:rsid w:val="2D8469EC"/>
    <w:rsid w:val="2D990AC0"/>
    <w:rsid w:val="2DA37249"/>
    <w:rsid w:val="2DA51213"/>
    <w:rsid w:val="2DA60AE7"/>
    <w:rsid w:val="2DAC25A2"/>
    <w:rsid w:val="2DC7118A"/>
    <w:rsid w:val="2DCA0C7A"/>
    <w:rsid w:val="2DCC054E"/>
    <w:rsid w:val="2DCE076A"/>
    <w:rsid w:val="2DD9710F"/>
    <w:rsid w:val="2DDF2977"/>
    <w:rsid w:val="2DEC0BF0"/>
    <w:rsid w:val="2E0917A2"/>
    <w:rsid w:val="2E19750B"/>
    <w:rsid w:val="2E24482E"/>
    <w:rsid w:val="2E271C28"/>
    <w:rsid w:val="2E532A1D"/>
    <w:rsid w:val="2E5F7614"/>
    <w:rsid w:val="2E620EB2"/>
    <w:rsid w:val="2E67471B"/>
    <w:rsid w:val="2E7A444E"/>
    <w:rsid w:val="2E7D3F3E"/>
    <w:rsid w:val="2E821554"/>
    <w:rsid w:val="2E9D013C"/>
    <w:rsid w:val="2E9E47DE"/>
    <w:rsid w:val="2EA15E7F"/>
    <w:rsid w:val="2EA17C2D"/>
    <w:rsid w:val="2EB01C1E"/>
    <w:rsid w:val="2EB3170E"/>
    <w:rsid w:val="2EBA1EF6"/>
    <w:rsid w:val="2EC6213B"/>
    <w:rsid w:val="2EC67693"/>
    <w:rsid w:val="2EE30245"/>
    <w:rsid w:val="2EF44200"/>
    <w:rsid w:val="2EFC1307"/>
    <w:rsid w:val="2F02792B"/>
    <w:rsid w:val="2F1523C9"/>
    <w:rsid w:val="2F193C67"/>
    <w:rsid w:val="2F212B1B"/>
    <w:rsid w:val="2F25085E"/>
    <w:rsid w:val="2F260132"/>
    <w:rsid w:val="2F261EE0"/>
    <w:rsid w:val="2F2A5E74"/>
    <w:rsid w:val="2F2B399A"/>
    <w:rsid w:val="2F340AA1"/>
    <w:rsid w:val="2F3740ED"/>
    <w:rsid w:val="2F4A6121"/>
    <w:rsid w:val="2F4F58DB"/>
    <w:rsid w:val="2F5073C2"/>
    <w:rsid w:val="2F5922B5"/>
    <w:rsid w:val="2F5B0A7C"/>
    <w:rsid w:val="2F61116A"/>
    <w:rsid w:val="2F68074A"/>
    <w:rsid w:val="2F6C023B"/>
    <w:rsid w:val="2F6F1AD9"/>
    <w:rsid w:val="2F6F3887"/>
    <w:rsid w:val="2F837332"/>
    <w:rsid w:val="2FA21EAE"/>
    <w:rsid w:val="2FA554FB"/>
    <w:rsid w:val="2FC31E25"/>
    <w:rsid w:val="2FCD67FF"/>
    <w:rsid w:val="2FD61B58"/>
    <w:rsid w:val="2FDB53C0"/>
    <w:rsid w:val="2FDC6A42"/>
    <w:rsid w:val="2FE57FED"/>
    <w:rsid w:val="2FE73D65"/>
    <w:rsid w:val="2FF3270A"/>
    <w:rsid w:val="2FF7387C"/>
    <w:rsid w:val="2FFA3A98"/>
    <w:rsid w:val="2FFB3907"/>
    <w:rsid w:val="2FFD0E93"/>
    <w:rsid w:val="2FFE4C0B"/>
    <w:rsid w:val="3005243D"/>
    <w:rsid w:val="30071D11"/>
    <w:rsid w:val="30116ABE"/>
    <w:rsid w:val="30204B81"/>
    <w:rsid w:val="303B5E5F"/>
    <w:rsid w:val="30403475"/>
    <w:rsid w:val="30444D13"/>
    <w:rsid w:val="3045283A"/>
    <w:rsid w:val="30466CDD"/>
    <w:rsid w:val="30556F21"/>
    <w:rsid w:val="30647164"/>
    <w:rsid w:val="306F78B6"/>
    <w:rsid w:val="308415B4"/>
    <w:rsid w:val="3091782D"/>
    <w:rsid w:val="309A0DD7"/>
    <w:rsid w:val="309D2676"/>
    <w:rsid w:val="309D61D2"/>
    <w:rsid w:val="30A21A3A"/>
    <w:rsid w:val="30A752A2"/>
    <w:rsid w:val="30AC4667"/>
    <w:rsid w:val="30AD0B0B"/>
    <w:rsid w:val="30B11C7D"/>
    <w:rsid w:val="30C776F3"/>
    <w:rsid w:val="30C9346B"/>
    <w:rsid w:val="30CB71E3"/>
    <w:rsid w:val="30CC6AB7"/>
    <w:rsid w:val="30E81B43"/>
    <w:rsid w:val="30F04DDC"/>
    <w:rsid w:val="30F304E8"/>
    <w:rsid w:val="30F85AFE"/>
    <w:rsid w:val="30FD4EC2"/>
    <w:rsid w:val="30FE1366"/>
    <w:rsid w:val="3103697D"/>
    <w:rsid w:val="311A1F18"/>
    <w:rsid w:val="31230DCD"/>
    <w:rsid w:val="31295CB7"/>
    <w:rsid w:val="313E1763"/>
    <w:rsid w:val="31480833"/>
    <w:rsid w:val="3150690A"/>
    <w:rsid w:val="315A2315"/>
    <w:rsid w:val="316867E0"/>
    <w:rsid w:val="317334B2"/>
    <w:rsid w:val="3179279B"/>
    <w:rsid w:val="3183186B"/>
    <w:rsid w:val="319C0B7F"/>
    <w:rsid w:val="319D2DCE"/>
    <w:rsid w:val="319D671E"/>
    <w:rsid w:val="31A57A34"/>
    <w:rsid w:val="31A83831"/>
    <w:rsid w:val="31AA504A"/>
    <w:rsid w:val="31B25CAD"/>
    <w:rsid w:val="31BC6B2B"/>
    <w:rsid w:val="31C003CA"/>
    <w:rsid w:val="31D16A7B"/>
    <w:rsid w:val="31E06CBE"/>
    <w:rsid w:val="31EE13DB"/>
    <w:rsid w:val="31F14A27"/>
    <w:rsid w:val="31F369F1"/>
    <w:rsid w:val="31F97D80"/>
    <w:rsid w:val="31FE7144"/>
    <w:rsid w:val="3208534D"/>
    <w:rsid w:val="320C7AB3"/>
    <w:rsid w:val="3216448E"/>
    <w:rsid w:val="32230959"/>
    <w:rsid w:val="322C1F03"/>
    <w:rsid w:val="322D17D7"/>
    <w:rsid w:val="322F72FD"/>
    <w:rsid w:val="32313075"/>
    <w:rsid w:val="32317519"/>
    <w:rsid w:val="32340DB8"/>
    <w:rsid w:val="323E39E4"/>
    <w:rsid w:val="324059AE"/>
    <w:rsid w:val="324C6101"/>
    <w:rsid w:val="32506EDF"/>
    <w:rsid w:val="325E162A"/>
    <w:rsid w:val="3268280F"/>
    <w:rsid w:val="326A47D9"/>
    <w:rsid w:val="32737B32"/>
    <w:rsid w:val="3276317E"/>
    <w:rsid w:val="327A0EC0"/>
    <w:rsid w:val="328238D1"/>
    <w:rsid w:val="32931F82"/>
    <w:rsid w:val="3293788C"/>
    <w:rsid w:val="329B2BE5"/>
    <w:rsid w:val="32A0771A"/>
    <w:rsid w:val="32A23F73"/>
    <w:rsid w:val="32A25D21"/>
    <w:rsid w:val="32A95302"/>
    <w:rsid w:val="32A970B0"/>
    <w:rsid w:val="32BD0DAD"/>
    <w:rsid w:val="32C564E6"/>
    <w:rsid w:val="32D3237F"/>
    <w:rsid w:val="32DF0D23"/>
    <w:rsid w:val="32E20814"/>
    <w:rsid w:val="32E620B2"/>
    <w:rsid w:val="32E75E2A"/>
    <w:rsid w:val="32EA0830"/>
    <w:rsid w:val="32EC3440"/>
    <w:rsid w:val="32F10A57"/>
    <w:rsid w:val="32F12805"/>
    <w:rsid w:val="32F26CA9"/>
    <w:rsid w:val="32F32A21"/>
    <w:rsid w:val="3317670F"/>
    <w:rsid w:val="33240E2C"/>
    <w:rsid w:val="33260700"/>
    <w:rsid w:val="3328091C"/>
    <w:rsid w:val="33294694"/>
    <w:rsid w:val="33296443"/>
    <w:rsid w:val="33323549"/>
    <w:rsid w:val="33380434"/>
    <w:rsid w:val="333A23FE"/>
    <w:rsid w:val="333C43C8"/>
    <w:rsid w:val="333E1EEE"/>
    <w:rsid w:val="333F5C66"/>
    <w:rsid w:val="334B0167"/>
    <w:rsid w:val="33576B0C"/>
    <w:rsid w:val="335A2AA0"/>
    <w:rsid w:val="335F00B6"/>
    <w:rsid w:val="33603168"/>
    <w:rsid w:val="33686F6B"/>
    <w:rsid w:val="337E22EA"/>
    <w:rsid w:val="33811DDB"/>
    <w:rsid w:val="338418CB"/>
    <w:rsid w:val="338F274A"/>
    <w:rsid w:val="3394593A"/>
    <w:rsid w:val="33A51F6D"/>
    <w:rsid w:val="33AD2A13"/>
    <w:rsid w:val="33BD3E8D"/>
    <w:rsid w:val="33C323F3"/>
    <w:rsid w:val="33E10ACB"/>
    <w:rsid w:val="33E365F1"/>
    <w:rsid w:val="33E74334"/>
    <w:rsid w:val="33ED121E"/>
    <w:rsid w:val="33F46A50"/>
    <w:rsid w:val="34012F1B"/>
    <w:rsid w:val="3402116D"/>
    <w:rsid w:val="340D366E"/>
    <w:rsid w:val="340F388A"/>
    <w:rsid w:val="340F5638"/>
    <w:rsid w:val="34270BD4"/>
    <w:rsid w:val="342F15DE"/>
    <w:rsid w:val="3437693D"/>
    <w:rsid w:val="34407811"/>
    <w:rsid w:val="344D6161"/>
    <w:rsid w:val="344D7F0F"/>
    <w:rsid w:val="346711E4"/>
    <w:rsid w:val="34713BFD"/>
    <w:rsid w:val="34767465"/>
    <w:rsid w:val="3482405C"/>
    <w:rsid w:val="34871673"/>
    <w:rsid w:val="348760A1"/>
    <w:rsid w:val="348C6C89"/>
    <w:rsid w:val="348E0C53"/>
    <w:rsid w:val="34931DC5"/>
    <w:rsid w:val="349B3370"/>
    <w:rsid w:val="349E076A"/>
    <w:rsid w:val="34AA710F"/>
    <w:rsid w:val="34AC732B"/>
    <w:rsid w:val="34BB30CA"/>
    <w:rsid w:val="34E02B31"/>
    <w:rsid w:val="34E95E89"/>
    <w:rsid w:val="34FC3E0F"/>
    <w:rsid w:val="34FD7B87"/>
    <w:rsid w:val="34FF38FF"/>
    <w:rsid w:val="35134CB4"/>
    <w:rsid w:val="351F5D4F"/>
    <w:rsid w:val="3529097C"/>
    <w:rsid w:val="352B46F4"/>
    <w:rsid w:val="352E1AEE"/>
    <w:rsid w:val="35441312"/>
    <w:rsid w:val="35447564"/>
    <w:rsid w:val="35492DCC"/>
    <w:rsid w:val="354E03E2"/>
    <w:rsid w:val="3555351F"/>
    <w:rsid w:val="35611EC4"/>
    <w:rsid w:val="356279EA"/>
    <w:rsid w:val="35661288"/>
    <w:rsid w:val="3566572C"/>
    <w:rsid w:val="356E351A"/>
    <w:rsid w:val="357240D1"/>
    <w:rsid w:val="35727C2D"/>
    <w:rsid w:val="357A0DCF"/>
    <w:rsid w:val="357C0AAC"/>
    <w:rsid w:val="3583008C"/>
    <w:rsid w:val="3586192A"/>
    <w:rsid w:val="358D0F0B"/>
    <w:rsid w:val="358D4A67"/>
    <w:rsid w:val="358F4C83"/>
    <w:rsid w:val="35B50461"/>
    <w:rsid w:val="35B6270E"/>
    <w:rsid w:val="35B75F88"/>
    <w:rsid w:val="35C0308E"/>
    <w:rsid w:val="35CF32D1"/>
    <w:rsid w:val="35D00DF7"/>
    <w:rsid w:val="35D24B6F"/>
    <w:rsid w:val="35DA3A24"/>
    <w:rsid w:val="35DC779C"/>
    <w:rsid w:val="35E36D7D"/>
    <w:rsid w:val="35E87EEF"/>
    <w:rsid w:val="35EB3E83"/>
    <w:rsid w:val="35ED3757"/>
    <w:rsid w:val="35F5085E"/>
    <w:rsid w:val="35F92264"/>
    <w:rsid w:val="360A4309"/>
    <w:rsid w:val="360C62D3"/>
    <w:rsid w:val="360D5BA8"/>
    <w:rsid w:val="361231BE"/>
    <w:rsid w:val="36162CAE"/>
    <w:rsid w:val="361A2073"/>
    <w:rsid w:val="361B02C4"/>
    <w:rsid w:val="36213401"/>
    <w:rsid w:val="36363350"/>
    <w:rsid w:val="363C023B"/>
    <w:rsid w:val="36484E32"/>
    <w:rsid w:val="364A2958"/>
    <w:rsid w:val="364F4412"/>
    <w:rsid w:val="364F61C0"/>
    <w:rsid w:val="36541A28"/>
    <w:rsid w:val="365B2DB7"/>
    <w:rsid w:val="36617CA1"/>
    <w:rsid w:val="36631C6B"/>
    <w:rsid w:val="36633A19"/>
    <w:rsid w:val="366854D4"/>
    <w:rsid w:val="366D475E"/>
    <w:rsid w:val="36721EAF"/>
    <w:rsid w:val="367479D5"/>
    <w:rsid w:val="367B0D63"/>
    <w:rsid w:val="367C4ADB"/>
    <w:rsid w:val="36826596"/>
    <w:rsid w:val="36851BE2"/>
    <w:rsid w:val="36853990"/>
    <w:rsid w:val="36883480"/>
    <w:rsid w:val="369148B4"/>
    <w:rsid w:val="36A007CA"/>
    <w:rsid w:val="36A06A1C"/>
    <w:rsid w:val="36AA5AEC"/>
    <w:rsid w:val="36AE1139"/>
    <w:rsid w:val="36AE738B"/>
    <w:rsid w:val="36AF6C5F"/>
    <w:rsid w:val="36B9188B"/>
    <w:rsid w:val="36D51A42"/>
    <w:rsid w:val="36E44B5A"/>
    <w:rsid w:val="36EE0F91"/>
    <w:rsid w:val="36F34D9D"/>
    <w:rsid w:val="370451FC"/>
    <w:rsid w:val="37054AD1"/>
    <w:rsid w:val="3709636F"/>
    <w:rsid w:val="370F76FD"/>
    <w:rsid w:val="371511B8"/>
    <w:rsid w:val="371D2599"/>
    <w:rsid w:val="37271146"/>
    <w:rsid w:val="37313B18"/>
    <w:rsid w:val="373B6744"/>
    <w:rsid w:val="373D24BC"/>
    <w:rsid w:val="37492C0F"/>
    <w:rsid w:val="374C5617"/>
    <w:rsid w:val="37531CE0"/>
    <w:rsid w:val="375515B4"/>
    <w:rsid w:val="375A4E1C"/>
    <w:rsid w:val="377063EE"/>
    <w:rsid w:val="37893954"/>
    <w:rsid w:val="379320DC"/>
    <w:rsid w:val="37985945"/>
    <w:rsid w:val="379F4F25"/>
    <w:rsid w:val="37A367C3"/>
    <w:rsid w:val="37A40178"/>
    <w:rsid w:val="37BF7375"/>
    <w:rsid w:val="37C87FD8"/>
    <w:rsid w:val="37D050DF"/>
    <w:rsid w:val="37F7266B"/>
    <w:rsid w:val="3801798E"/>
    <w:rsid w:val="38064FA4"/>
    <w:rsid w:val="380A05F1"/>
    <w:rsid w:val="380A6843"/>
    <w:rsid w:val="380B25BB"/>
    <w:rsid w:val="381274A5"/>
    <w:rsid w:val="38156F95"/>
    <w:rsid w:val="381E409C"/>
    <w:rsid w:val="381E5E4A"/>
    <w:rsid w:val="381F2104"/>
    <w:rsid w:val="381F352B"/>
    <w:rsid w:val="3821593A"/>
    <w:rsid w:val="3825542A"/>
    <w:rsid w:val="38286CC9"/>
    <w:rsid w:val="38295D87"/>
    <w:rsid w:val="382A0C93"/>
    <w:rsid w:val="382A2A41"/>
    <w:rsid w:val="382F44FB"/>
    <w:rsid w:val="383E473E"/>
    <w:rsid w:val="3843006F"/>
    <w:rsid w:val="384635F3"/>
    <w:rsid w:val="3848736B"/>
    <w:rsid w:val="384A4E91"/>
    <w:rsid w:val="384D2BD3"/>
    <w:rsid w:val="38547ABE"/>
    <w:rsid w:val="385F2AC6"/>
    <w:rsid w:val="387463B2"/>
    <w:rsid w:val="387C7014"/>
    <w:rsid w:val="388405A4"/>
    <w:rsid w:val="388A1731"/>
    <w:rsid w:val="388E7474"/>
    <w:rsid w:val="389E342F"/>
    <w:rsid w:val="38A50319"/>
    <w:rsid w:val="38AA1B3D"/>
    <w:rsid w:val="38AA3B82"/>
    <w:rsid w:val="38B13162"/>
    <w:rsid w:val="38B22A36"/>
    <w:rsid w:val="38B93DC5"/>
    <w:rsid w:val="38BA59A4"/>
    <w:rsid w:val="38C369F1"/>
    <w:rsid w:val="38C46E91"/>
    <w:rsid w:val="38CF1D54"/>
    <w:rsid w:val="38E56968"/>
    <w:rsid w:val="38EE7F12"/>
    <w:rsid w:val="38F512A1"/>
    <w:rsid w:val="38F90665"/>
    <w:rsid w:val="38FD63A7"/>
    <w:rsid w:val="39074B30"/>
    <w:rsid w:val="390C2146"/>
    <w:rsid w:val="391536F1"/>
    <w:rsid w:val="392B4CC2"/>
    <w:rsid w:val="394B7113"/>
    <w:rsid w:val="39663F4D"/>
    <w:rsid w:val="39691347"/>
    <w:rsid w:val="3971644D"/>
    <w:rsid w:val="397204D0"/>
    <w:rsid w:val="39755F3E"/>
    <w:rsid w:val="397A3554"/>
    <w:rsid w:val="399A3BF6"/>
    <w:rsid w:val="399A59A4"/>
    <w:rsid w:val="39A93E39"/>
    <w:rsid w:val="39AE1450"/>
    <w:rsid w:val="39B0341A"/>
    <w:rsid w:val="39B76556"/>
    <w:rsid w:val="39BD1693"/>
    <w:rsid w:val="39C742BF"/>
    <w:rsid w:val="39CB0253"/>
    <w:rsid w:val="39D215E2"/>
    <w:rsid w:val="39DF2A1B"/>
    <w:rsid w:val="39DF785B"/>
    <w:rsid w:val="39EC3D26"/>
    <w:rsid w:val="39F257E0"/>
    <w:rsid w:val="39FC21BB"/>
    <w:rsid w:val="39FF1CAB"/>
    <w:rsid w:val="3A0A0D7C"/>
    <w:rsid w:val="3A0D6176"/>
    <w:rsid w:val="3A105C66"/>
    <w:rsid w:val="3A157721"/>
    <w:rsid w:val="3A1A0893"/>
    <w:rsid w:val="3A1C460B"/>
    <w:rsid w:val="3A1D09C5"/>
    <w:rsid w:val="3A1E4827"/>
    <w:rsid w:val="3A323E2F"/>
    <w:rsid w:val="3A347BA7"/>
    <w:rsid w:val="3A35391F"/>
    <w:rsid w:val="3A3F654C"/>
    <w:rsid w:val="3A4A1178"/>
    <w:rsid w:val="3A4A73CA"/>
    <w:rsid w:val="3A4B6C9E"/>
    <w:rsid w:val="3A541FF7"/>
    <w:rsid w:val="3A571AE7"/>
    <w:rsid w:val="3A5913BB"/>
    <w:rsid w:val="3A5B15D7"/>
    <w:rsid w:val="3A5B3385"/>
    <w:rsid w:val="3A5F274A"/>
    <w:rsid w:val="3A663AD8"/>
    <w:rsid w:val="3A7C32FC"/>
    <w:rsid w:val="3A8D5509"/>
    <w:rsid w:val="3A914FF9"/>
    <w:rsid w:val="3A9248CD"/>
    <w:rsid w:val="3A976388"/>
    <w:rsid w:val="3AA7481D"/>
    <w:rsid w:val="3AB111F7"/>
    <w:rsid w:val="3AB17449"/>
    <w:rsid w:val="3AB42A96"/>
    <w:rsid w:val="3ACD3B57"/>
    <w:rsid w:val="3AD2116E"/>
    <w:rsid w:val="3AD35612"/>
    <w:rsid w:val="3B003F2D"/>
    <w:rsid w:val="3B176FF3"/>
    <w:rsid w:val="3B225C51"/>
    <w:rsid w:val="3B273268"/>
    <w:rsid w:val="3B286FE0"/>
    <w:rsid w:val="3B2E0A9A"/>
    <w:rsid w:val="3B3360B0"/>
    <w:rsid w:val="3B3D6F2F"/>
    <w:rsid w:val="3B491430"/>
    <w:rsid w:val="3B4958D4"/>
    <w:rsid w:val="3B4C2CCE"/>
    <w:rsid w:val="3B4D0218"/>
    <w:rsid w:val="3B514788"/>
    <w:rsid w:val="3B515B37"/>
    <w:rsid w:val="3B547DD5"/>
    <w:rsid w:val="3B567FF1"/>
    <w:rsid w:val="3B620744"/>
    <w:rsid w:val="3B6E70E8"/>
    <w:rsid w:val="3B714E2B"/>
    <w:rsid w:val="3B750477"/>
    <w:rsid w:val="3B824942"/>
    <w:rsid w:val="3B8763FC"/>
    <w:rsid w:val="3B936B4F"/>
    <w:rsid w:val="3B9D177C"/>
    <w:rsid w:val="3B9F3746"/>
    <w:rsid w:val="3BB16FD5"/>
    <w:rsid w:val="3BB371F1"/>
    <w:rsid w:val="3BB40B6E"/>
    <w:rsid w:val="3BB84807"/>
    <w:rsid w:val="3BB865B6"/>
    <w:rsid w:val="3BD17677"/>
    <w:rsid w:val="3BE455FD"/>
    <w:rsid w:val="3BEC625F"/>
    <w:rsid w:val="3BF84C04"/>
    <w:rsid w:val="3BFC2946"/>
    <w:rsid w:val="3BFD221A"/>
    <w:rsid w:val="3C090BBF"/>
    <w:rsid w:val="3C0D4B53"/>
    <w:rsid w:val="3C0E4427"/>
    <w:rsid w:val="3C101F4E"/>
    <w:rsid w:val="3C125CC6"/>
    <w:rsid w:val="3C1934F8"/>
    <w:rsid w:val="3C2E6878"/>
    <w:rsid w:val="3C357C06"/>
    <w:rsid w:val="3C371BD0"/>
    <w:rsid w:val="3C4A1903"/>
    <w:rsid w:val="3C552056"/>
    <w:rsid w:val="3C591B47"/>
    <w:rsid w:val="3C5E53AF"/>
    <w:rsid w:val="3C5F6A31"/>
    <w:rsid w:val="3C6109FB"/>
    <w:rsid w:val="3C6127A9"/>
    <w:rsid w:val="3C616C4D"/>
    <w:rsid w:val="3C636521"/>
    <w:rsid w:val="3C6A3D54"/>
    <w:rsid w:val="3C756255"/>
    <w:rsid w:val="3C834E15"/>
    <w:rsid w:val="3C8A61A4"/>
    <w:rsid w:val="3C90308E"/>
    <w:rsid w:val="3C9963E7"/>
    <w:rsid w:val="3C9B215F"/>
    <w:rsid w:val="3C9E39FD"/>
    <w:rsid w:val="3C9F32D2"/>
    <w:rsid w:val="3CBC7B2B"/>
    <w:rsid w:val="3CC65CAE"/>
    <w:rsid w:val="3CD13DD3"/>
    <w:rsid w:val="3CD1792F"/>
    <w:rsid w:val="3CD4741F"/>
    <w:rsid w:val="3CD70CBD"/>
    <w:rsid w:val="3CD72A6B"/>
    <w:rsid w:val="3CDB69FF"/>
    <w:rsid w:val="3CE31410"/>
    <w:rsid w:val="3CF33D49"/>
    <w:rsid w:val="3CF90C34"/>
    <w:rsid w:val="3CFD4BC8"/>
    <w:rsid w:val="3D035342"/>
    <w:rsid w:val="3D0575D8"/>
    <w:rsid w:val="3D197528"/>
    <w:rsid w:val="3D281519"/>
    <w:rsid w:val="3D2832C7"/>
    <w:rsid w:val="3D2F0AF9"/>
    <w:rsid w:val="3D346110"/>
    <w:rsid w:val="3D361E88"/>
    <w:rsid w:val="3D363C36"/>
    <w:rsid w:val="3D3B2FFA"/>
    <w:rsid w:val="3D424389"/>
    <w:rsid w:val="3D4445A5"/>
    <w:rsid w:val="3D4F4CF8"/>
    <w:rsid w:val="3D5B544A"/>
    <w:rsid w:val="3D5C2474"/>
    <w:rsid w:val="3D6469F5"/>
    <w:rsid w:val="3D7A7FC6"/>
    <w:rsid w:val="3D7B3D3F"/>
    <w:rsid w:val="3D7F382F"/>
    <w:rsid w:val="3D956BAE"/>
    <w:rsid w:val="3D962926"/>
    <w:rsid w:val="3DA6700D"/>
    <w:rsid w:val="3DAC214A"/>
    <w:rsid w:val="3DAC3EF8"/>
    <w:rsid w:val="3DB01C3A"/>
    <w:rsid w:val="3DB122E7"/>
    <w:rsid w:val="3DB64D77"/>
    <w:rsid w:val="3DC2371B"/>
    <w:rsid w:val="3DD35929"/>
    <w:rsid w:val="3DD516A1"/>
    <w:rsid w:val="3DE03BA2"/>
    <w:rsid w:val="3DE11DF4"/>
    <w:rsid w:val="3DE23DBE"/>
    <w:rsid w:val="3DE6740A"/>
    <w:rsid w:val="3DEB4A20"/>
    <w:rsid w:val="3DEC0798"/>
    <w:rsid w:val="3DF53AF1"/>
    <w:rsid w:val="3DFA1107"/>
    <w:rsid w:val="3E09759C"/>
    <w:rsid w:val="3E1677F2"/>
    <w:rsid w:val="3E375BCC"/>
    <w:rsid w:val="3E3C34CE"/>
    <w:rsid w:val="3E491747"/>
    <w:rsid w:val="3E4D56DB"/>
    <w:rsid w:val="3E570308"/>
    <w:rsid w:val="3E642A25"/>
    <w:rsid w:val="3E66679D"/>
    <w:rsid w:val="3E693B97"/>
    <w:rsid w:val="3E6A003B"/>
    <w:rsid w:val="3E703177"/>
    <w:rsid w:val="3E75078E"/>
    <w:rsid w:val="3E78202C"/>
    <w:rsid w:val="3E7C38CA"/>
    <w:rsid w:val="3E95498C"/>
    <w:rsid w:val="3EA66B99"/>
    <w:rsid w:val="3EAD7F28"/>
    <w:rsid w:val="3EB05C6A"/>
    <w:rsid w:val="3EB219E2"/>
    <w:rsid w:val="3EBA4F33"/>
    <w:rsid w:val="3EBB0897"/>
    <w:rsid w:val="3ECF7E9E"/>
    <w:rsid w:val="3ED23E32"/>
    <w:rsid w:val="3ED43706"/>
    <w:rsid w:val="3EDE27D7"/>
    <w:rsid w:val="3EE33949"/>
    <w:rsid w:val="3EE576C2"/>
    <w:rsid w:val="3EEF22EE"/>
    <w:rsid w:val="3EF913BF"/>
    <w:rsid w:val="3F0A537A"/>
    <w:rsid w:val="3F104947"/>
    <w:rsid w:val="3F1104B7"/>
    <w:rsid w:val="3F147FA7"/>
    <w:rsid w:val="3F1B30E3"/>
    <w:rsid w:val="3F544847"/>
    <w:rsid w:val="3F5D194E"/>
    <w:rsid w:val="3F650802"/>
    <w:rsid w:val="3F67457A"/>
    <w:rsid w:val="3F6902F3"/>
    <w:rsid w:val="3F9309E2"/>
    <w:rsid w:val="3F95733A"/>
    <w:rsid w:val="3F9904AC"/>
    <w:rsid w:val="3FA05CDE"/>
    <w:rsid w:val="3FA23805"/>
    <w:rsid w:val="3FBA0B4E"/>
    <w:rsid w:val="3FC27A03"/>
    <w:rsid w:val="3FC91FC4"/>
    <w:rsid w:val="3FD44734"/>
    <w:rsid w:val="3FD6525C"/>
    <w:rsid w:val="3FDF6807"/>
    <w:rsid w:val="3FE21E53"/>
    <w:rsid w:val="3FEA0D08"/>
    <w:rsid w:val="3FEB51AC"/>
    <w:rsid w:val="3FF12096"/>
    <w:rsid w:val="3FF37BBC"/>
    <w:rsid w:val="3FF81676"/>
    <w:rsid w:val="400022D9"/>
    <w:rsid w:val="40095632"/>
    <w:rsid w:val="400B3158"/>
    <w:rsid w:val="400C6ED0"/>
    <w:rsid w:val="402D7572"/>
    <w:rsid w:val="402E32EA"/>
    <w:rsid w:val="40300E10"/>
    <w:rsid w:val="40307062"/>
    <w:rsid w:val="40322DDA"/>
    <w:rsid w:val="403326AF"/>
    <w:rsid w:val="403D352D"/>
    <w:rsid w:val="4041301D"/>
    <w:rsid w:val="40520D87"/>
    <w:rsid w:val="405A5A9C"/>
    <w:rsid w:val="40642868"/>
    <w:rsid w:val="406665E0"/>
    <w:rsid w:val="40694322"/>
    <w:rsid w:val="407056B1"/>
    <w:rsid w:val="40784565"/>
    <w:rsid w:val="407A652F"/>
    <w:rsid w:val="40866C82"/>
    <w:rsid w:val="408A49C4"/>
    <w:rsid w:val="408F1FDB"/>
    <w:rsid w:val="4093139F"/>
    <w:rsid w:val="40970E8F"/>
    <w:rsid w:val="40B05AAD"/>
    <w:rsid w:val="40BB2DD0"/>
    <w:rsid w:val="40C17CBA"/>
    <w:rsid w:val="40C8729B"/>
    <w:rsid w:val="40CD2B03"/>
    <w:rsid w:val="40CD665F"/>
    <w:rsid w:val="40D43E92"/>
    <w:rsid w:val="40D95004"/>
    <w:rsid w:val="40DB5220"/>
    <w:rsid w:val="40DE086C"/>
    <w:rsid w:val="40DE6ABE"/>
    <w:rsid w:val="40E63BC5"/>
    <w:rsid w:val="40EB11DB"/>
    <w:rsid w:val="40EF4827"/>
    <w:rsid w:val="40F40090"/>
    <w:rsid w:val="40FD201B"/>
    <w:rsid w:val="410B53D9"/>
    <w:rsid w:val="411249BA"/>
    <w:rsid w:val="41200E85"/>
    <w:rsid w:val="41210759"/>
    <w:rsid w:val="412B15D8"/>
    <w:rsid w:val="413B5CBF"/>
    <w:rsid w:val="4149281E"/>
    <w:rsid w:val="414D77A0"/>
    <w:rsid w:val="41517290"/>
    <w:rsid w:val="415E375B"/>
    <w:rsid w:val="416F7716"/>
    <w:rsid w:val="41720FB5"/>
    <w:rsid w:val="417411D1"/>
    <w:rsid w:val="417D3757"/>
    <w:rsid w:val="4182569C"/>
    <w:rsid w:val="418807D8"/>
    <w:rsid w:val="41894C7C"/>
    <w:rsid w:val="41962EF5"/>
    <w:rsid w:val="41990C37"/>
    <w:rsid w:val="419929E5"/>
    <w:rsid w:val="419B49AF"/>
    <w:rsid w:val="419E624E"/>
    <w:rsid w:val="41A05B22"/>
    <w:rsid w:val="41A41AB6"/>
    <w:rsid w:val="41AE6491"/>
    <w:rsid w:val="41B31CF9"/>
    <w:rsid w:val="41D35EF7"/>
    <w:rsid w:val="41D57EC1"/>
    <w:rsid w:val="41E77BF5"/>
    <w:rsid w:val="41F1637D"/>
    <w:rsid w:val="41F320F5"/>
    <w:rsid w:val="41F83BB0"/>
    <w:rsid w:val="41F93484"/>
    <w:rsid w:val="42073DF3"/>
    <w:rsid w:val="420A5691"/>
    <w:rsid w:val="42186000"/>
    <w:rsid w:val="421F738E"/>
    <w:rsid w:val="42240501"/>
    <w:rsid w:val="42246753"/>
    <w:rsid w:val="422F1286"/>
    <w:rsid w:val="42310E70"/>
    <w:rsid w:val="42334BE8"/>
    <w:rsid w:val="42383FAC"/>
    <w:rsid w:val="423A5F76"/>
    <w:rsid w:val="423C1CEE"/>
    <w:rsid w:val="4242307D"/>
    <w:rsid w:val="42442951"/>
    <w:rsid w:val="424807B6"/>
    <w:rsid w:val="424961B9"/>
    <w:rsid w:val="4255690C"/>
    <w:rsid w:val="4258464E"/>
    <w:rsid w:val="42672AE3"/>
    <w:rsid w:val="42707BEA"/>
    <w:rsid w:val="42733236"/>
    <w:rsid w:val="428611BC"/>
    <w:rsid w:val="42905B96"/>
    <w:rsid w:val="42975177"/>
    <w:rsid w:val="42976F25"/>
    <w:rsid w:val="42AE0712"/>
    <w:rsid w:val="42C972FA"/>
    <w:rsid w:val="42CB3072"/>
    <w:rsid w:val="42D261AF"/>
    <w:rsid w:val="42D33CD5"/>
    <w:rsid w:val="42D3596A"/>
    <w:rsid w:val="42D53EF1"/>
    <w:rsid w:val="42D737C5"/>
    <w:rsid w:val="42DC702D"/>
    <w:rsid w:val="42DD6902"/>
    <w:rsid w:val="42E63A08"/>
    <w:rsid w:val="42EF4FB3"/>
    <w:rsid w:val="42F425C9"/>
    <w:rsid w:val="42F645DF"/>
    <w:rsid w:val="42F73E67"/>
    <w:rsid w:val="42FE0D52"/>
    <w:rsid w:val="430420E0"/>
    <w:rsid w:val="43065E58"/>
    <w:rsid w:val="430A1DED"/>
    <w:rsid w:val="430B346F"/>
    <w:rsid w:val="43192030"/>
    <w:rsid w:val="431C567C"/>
    <w:rsid w:val="432946E3"/>
    <w:rsid w:val="432A7D99"/>
    <w:rsid w:val="433230F1"/>
    <w:rsid w:val="43370708"/>
    <w:rsid w:val="433E55F2"/>
    <w:rsid w:val="43413334"/>
    <w:rsid w:val="4346094B"/>
    <w:rsid w:val="43607C5E"/>
    <w:rsid w:val="43711048"/>
    <w:rsid w:val="43747266"/>
    <w:rsid w:val="43770B04"/>
    <w:rsid w:val="43776D56"/>
    <w:rsid w:val="438D20D6"/>
    <w:rsid w:val="43AC4C52"/>
    <w:rsid w:val="43AF4742"/>
    <w:rsid w:val="43B22E45"/>
    <w:rsid w:val="43B27D8E"/>
    <w:rsid w:val="43B34232"/>
    <w:rsid w:val="43B41D58"/>
    <w:rsid w:val="43CA157C"/>
    <w:rsid w:val="43CC70A2"/>
    <w:rsid w:val="43DE0B83"/>
    <w:rsid w:val="43E63405"/>
    <w:rsid w:val="43F81C45"/>
    <w:rsid w:val="43F9776B"/>
    <w:rsid w:val="43FD36FF"/>
    <w:rsid w:val="43FF1225"/>
    <w:rsid w:val="44004F9E"/>
    <w:rsid w:val="44006D4C"/>
    <w:rsid w:val="44054362"/>
    <w:rsid w:val="44095C00"/>
    <w:rsid w:val="440C56F0"/>
    <w:rsid w:val="440F6F8F"/>
    <w:rsid w:val="441A7E0D"/>
    <w:rsid w:val="442567B2"/>
    <w:rsid w:val="4427077C"/>
    <w:rsid w:val="442E38B9"/>
    <w:rsid w:val="44352E99"/>
    <w:rsid w:val="443A225E"/>
    <w:rsid w:val="445F7F16"/>
    <w:rsid w:val="44727C49"/>
    <w:rsid w:val="44760DBC"/>
    <w:rsid w:val="44775260"/>
    <w:rsid w:val="44782D86"/>
    <w:rsid w:val="447B63D2"/>
    <w:rsid w:val="4484797D"/>
    <w:rsid w:val="448B0D0B"/>
    <w:rsid w:val="448B4867"/>
    <w:rsid w:val="449000D0"/>
    <w:rsid w:val="4492209A"/>
    <w:rsid w:val="449C4CC6"/>
    <w:rsid w:val="449C6A74"/>
    <w:rsid w:val="449F47B6"/>
    <w:rsid w:val="44A26055"/>
    <w:rsid w:val="44A818BD"/>
    <w:rsid w:val="44A8366B"/>
    <w:rsid w:val="44AB4F09"/>
    <w:rsid w:val="44B042CE"/>
    <w:rsid w:val="44B26298"/>
    <w:rsid w:val="44B55D88"/>
    <w:rsid w:val="44C85ABB"/>
    <w:rsid w:val="44CB1108"/>
    <w:rsid w:val="44D02BC2"/>
    <w:rsid w:val="44D04970"/>
    <w:rsid w:val="44D2693A"/>
    <w:rsid w:val="44D4094F"/>
    <w:rsid w:val="44D501D8"/>
    <w:rsid w:val="44D81A76"/>
    <w:rsid w:val="44E346A3"/>
    <w:rsid w:val="44E64193"/>
    <w:rsid w:val="44F3240C"/>
    <w:rsid w:val="44F763A1"/>
    <w:rsid w:val="44FA19ED"/>
    <w:rsid w:val="44FE772F"/>
    <w:rsid w:val="45091C30"/>
    <w:rsid w:val="450D34CE"/>
    <w:rsid w:val="450F36EA"/>
    <w:rsid w:val="45154A79"/>
    <w:rsid w:val="45156827"/>
    <w:rsid w:val="45164485"/>
    <w:rsid w:val="451900C5"/>
    <w:rsid w:val="4521341D"/>
    <w:rsid w:val="45216F7A"/>
    <w:rsid w:val="45232CF2"/>
    <w:rsid w:val="45264590"/>
    <w:rsid w:val="4528655A"/>
    <w:rsid w:val="452B7DF8"/>
    <w:rsid w:val="45356EC9"/>
    <w:rsid w:val="45372C41"/>
    <w:rsid w:val="45433394"/>
    <w:rsid w:val="454669E0"/>
    <w:rsid w:val="454809AA"/>
    <w:rsid w:val="454A4722"/>
    <w:rsid w:val="454B2248"/>
    <w:rsid w:val="4565330A"/>
    <w:rsid w:val="4568104C"/>
    <w:rsid w:val="45796DB6"/>
    <w:rsid w:val="457C68A6"/>
    <w:rsid w:val="45806396"/>
    <w:rsid w:val="458614D2"/>
    <w:rsid w:val="45887383"/>
    <w:rsid w:val="458E3310"/>
    <w:rsid w:val="459040FF"/>
    <w:rsid w:val="45991206"/>
    <w:rsid w:val="459B6D2C"/>
    <w:rsid w:val="45AA51C1"/>
    <w:rsid w:val="45AA6F6F"/>
    <w:rsid w:val="45B25DBF"/>
    <w:rsid w:val="45C269AF"/>
    <w:rsid w:val="45CA13BF"/>
    <w:rsid w:val="45D27016"/>
    <w:rsid w:val="45DE19D9"/>
    <w:rsid w:val="45E32481"/>
    <w:rsid w:val="45F047AA"/>
    <w:rsid w:val="45F428E0"/>
    <w:rsid w:val="45F91CA4"/>
    <w:rsid w:val="46004DE1"/>
    <w:rsid w:val="46084673"/>
    <w:rsid w:val="461031F4"/>
    <w:rsid w:val="461A0599"/>
    <w:rsid w:val="461E795D"/>
    <w:rsid w:val="463158E2"/>
    <w:rsid w:val="46340F2E"/>
    <w:rsid w:val="4639558A"/>
    <w:rsid w:val="463E3B5B"/>
    <w:rsid w:val="46472A10"/>
    <w:rsid w:val="464A0752"/>
    <w:rsid w:val="465E7D59"/>
    <w:rsid w:val="466E4440"/>
    <w:rsid w:val="466F1F67"/>
    <w:rsid w:val="46731A57"/>
    <w:rsid w:val="4674757D"/>
    <w:rsid w:val="467557CF"/>
    <w:rsid w:val="467B090B"/>
    <w:rsid w:val="467B6B5D"/>
    <w:rsid w:val="4682613E"/>
    <w:rsid w:val="46873754"/>
    <w:rsid w:val="469C7200"/>
    <w:rsid w:val="46AE6F33"/>
    <w:rsid w:val="46C40504"/>
    <w:rsid w:val="46D63D94"/>
    <w:rsid w:val="46D87B0C"/>
    <w:rsid w:val="46DA3884"/>
    <w:rsid w:val="46DD3374"/>
    <w:rsid w:val="46E42955"/>
    <w:rsid w:val="46E666CD"/>
    <w:rsid w:val="46EB3CE3"/>
    <w:rsid w:val="46EE10DD"/>
    <w:rsid w:val="46F25071"/>
    <w:rsid w:val="46F661E4"/>
    <w:rsid w:val="47040901"/>
    <w:rsid w:val="4707219F"/>
    <w:rsid w:val="4712301E"/>
    <w:rsid w:val="47226FD9"/>
    <w:rsid w:val="472D60AA"/>
    <w:rsid w:val="47354F5E"/>
    <w:rsid w:val="47490A0A"/>
    <w:rsid w:val="475950F1"/>
    <w:rsid w:val="47677770"/>
    <w:rsid w:val="476B4E24"/>
    <w:rsid w:val="47745A86"/>
    <w:rsid w:val="47756DB4"/>
    <w:rsid w:val="477B0FF6"/>
    <w:rsid w:val="477E6905"/>
    <w:rsid w:val="478D08F6"/>
    <w:rsid w:val="478D4D9A"/>
    <w:rsid w:val="4792415F"/>
    <w:rsid w:val="479364DE"/>
    <w:rsid w:val="479C6D8B"/>
    <w:rsid w:val="479E2B03"/>
    <w:rsid w:val="47A345BE"/>
    <w:rsid w:val="47B73BC5"/>
    <w:rsid w:val="47B75973"/>
    <w:rsid w:val="47BC11DC"/>
    <w:rsid w:val="47C22C96"/>
    <w:rsid w:val="47E26E94"/>
    <w:rsid w:val="47FE17F4"/>
    <w:rsid w:val="47FF75DD"/>
    <w:rsid w:val="480706A9"/>
    <w:rsid w:val="4809056E"/>
    <w:rsid w:val="480A1F47"/>
    <w:rsid w:val="481608EC"/>
    <w:rsid w:val="481D611E"/>
    <w:rsid w:val="482079BC"/>
    <w:rsid w:val="483376F0"/>
    <w:rsid w:val="48345216"/>
    <w:rsid w:val="48360F8E"/>
    <w:rsid w:val="48396CD0"/>
    <w:rsid w:val="484216E1"/>
    <w:rsid w:val="484A4A39"/>
    <w:rsid w:val="484F3DFE"/>
    <w:rsid w:val="48515DC8"/>
    <w:rsid w:val="485D0FF3"/>
    <w:rsid w:val="486024AF"/>
    <w:rsid w:val="486503B6"/>
    <w:rsid w:val="4867383D"/>
    <w:rsid w:val="486D24D6"/>
    <w:rsid w:val="486F26F2"/>
    <w:rsid w:val="48741AB6"/>
    <w:rsid w:val="48755B39"/>
    <w:rsid w:val="4876582E"/>
    <w:rsid w:val="487675DC"/>
    <w:rsid w:val="487D096B"/>
    <w:rsid w:val="487F2935"/>
    <w:rsid w:val="48825F81"/>
    <w:rsid w:val="488F069E"/>
    <w:rsid w:val="48A56114"/>
    <w:rsid w:val="48B14AB8"/>
    <w:rsid w:val="48B620CF"/>
    <w:rsid w:val="48BF71D5"/>
    <w:rsid w:val="48C90054"/>
    <w:rsid w:val="48D013E2"/>
    <w:rsid w:val="48D04F3E"/>
    <w:rsid w:val="48DD21D8"/>
    <w:rsid w:val="48E96000"/>
    <w:rsid w:val="48EB621C"/>
    <w:rsid w:val="48F13107"/>
    <w:rsid w:val="48FD1AAC"/>
    <w:rsid w:val="49025314"/>
    <w:rsid w:val="490D6193"/>
    <w:rsid w:val="49105C83"/>
    <w:rsid w:val="4913307D"/>
    <w:rsid w:val="492C413F"/>
    <w:rsid w:val="49303C2F"/>
    <w:rsid w:val="493C25D4"/>
    <w:rsid w:val="493C4382"/>
    <w:rsid w:val="493E459E"/>
    <w:rsid w:val="49470F79"/>
    <w:rsid w:val="49494CF1"/>
    <w:rsid w:val="494B0A69"/>
    <w:rsid w:val="495F4514"/>
    <w:rsid w:val="49752B92"/>
    <w:rsid w:val="497F4119"/>
    <w:rsid w:val="4981448B"/>
    <w:rsid w:val="49830203"/>
    <w:rsid w:val="49885B0B"/>
    <w:rsid w:val="498875C7"/>
    <w:rsid w:val="498B4FAA"/>
    <w:rsid w:val="499C12C5"/>
    <w:rsid w:val="499E503D"/>
    <w:rsid w:val="49A5461D"/>
    <w:rsid w:val="49A81A17"/>
    <w:rsid w:val="49BB2948"/>
    <w:rsid w:val="49C36851"/>
    <w:rsid w:val="49CF51F6"/>
    <w:rsid w:val="49D40A5E"/>
    <w:rsid w:val="49E669E4"/>
    <w:rsid w:val="49E80984"/>
    <w:rsid w:val="49FC1D63"/>
    <w:rsid w:val="4A064990"/>
    <w:rsid w:val="4A0B1FA6"/>
    <w:rsid w:val="4A113A61"/>
    <w:rsid w:val="4A1E1CDA"/>
    <w:rsid w:val="4A2A4B22"/>
    <w:rsid w:val="4A2A68D0"/>
    <w:rsid w:val="4A3239D7"/>
    <w:rsid w:val="4A331C29"/>
    <w:rsid w:val="4A3459A1"/>
    <w:rsid w:val="4A3B288C"/>
    <w:rsid w:val="4A407EA2"/>
    <w:rsid w:val="4A5E657A"/>
    <w:rsid w:val="4A5F6F60"/>
    <w:rsid w:val="4A600544"/>
    <w:rsid w:val="4A6C0C97"/>
    <w:rsid w:val="4A767D68"/>
    <w:rsid w:val="4A783AE0"/>
    <w:rsid w:val="4A791606"/>
    <w:rsid w:val="4A7D2EA4"/>
    <w:rsid w:val="4A8A3813"/>
    <w:rsid w:val="4A963F66"/>
    <w:rsid w:val="4A9B4D6F"/>
    <w:rsid w:val="4AA06B93"/>
    <w:rsid w:val="4AA77F21"/>
    <w:rsid w:val="4AAA17BF"/>
    <w:rsid w:val="4AAC19DB"/>
    <w:rsid w:val="4AAC3789"/>
    <w:rsid w:val="4AB03279"/>
    <w:rsid w:val="4AB34B18"/>
    <w:rsid w:val="4AB926A2"/>
    <w:rsid w:val="4ABA40F8"/>
    <w:rsid w:val="4AC9433B"/>
    <w:rsid w:val="4ADB5E1D"/>
    <w:rsid w:val="4ADB7BCB"/>
    <w:rsid w:val="4AF33166"/>
    <w:rsid w:val="4AFD3FE5"/>
    <w:rsid w:val="4AFF1B0B"/>
    <w:rsid w:val="4B005883"/>
    <w:rsid w:val="4B0C4228"/>
    <w:rsid w:val="4B133808"/>
    <w:rsid w:val="4B15132F"/>
    <w:rsid w:val="4B187071"/>
    <w:rsid w:val="4B3B5A5A"/>
    <w:rsid w:val="4B3B68BB"/>
    <w:rsid w:val="4B3F45FD"/>
    <w:rsid w:val="4B425E9C"/>
    <w:rsid w:val="4B4340EE"/>
    <w:rsid w:val="4B4B1FAE"/>
    <w:rsid w:val="4B4C2876"/>
    <w:rsid w:val="4B50680B"/>
    <w:rsid w:val="4B58746D"/>
    <w:rsid w:val="4B5E0F27"/>
    <w:rsid w:val="4B616322"/>
    <w:rsid w:val="4B7E36FC"/>
    <w:rsid w:val="4B865D88"/>
    <w:rsid w:val="4B885FA4"/>
    <w:rsid w:val="4B887D52"/>
    <w:rsid w:val="4B8B339F"/>
    <w:rsid w:val="4B920BD1"/>
    <w:rsid w:val="4B9366F7"/>
    <w:rsid w:val="4B971D44"/>
    <w:rsid w:val="4B981B36"/>
    <w:rsid w:val="4B9A1834"/>
    <w:rsid w:val="4B9F6E4A"/>
    <w:rsid w:val="4BB072A9"/>
    <w:rsid w:val="4BB5666E"/>
    <w:rsid w:val="4BB723E6"/>
    <w:rsid w:val="4BBC5C4E"/>
    <w:rsid w:val="4BC2579E"/>
    <w:rsid w:val="4BC92119"/>
    <w:rsid w:val="4BC93EC7"/>
    <w:rsid w:val="4BCB5E91"/>
    <w:rsid w:val="4BE17463"/>
    <w:rsid w:val="4BF076A6"/>
    <w:rsid w:val="4BF21670"/>
    <w:rsid w:val="4BF453E8"/>
    <w:rsid w:val="4BF54CBC"/>
    <w:rsid w:val="4BF947AC"/>
    <w:rsid w:val="4BFD7185"/>
    <w:rsid w:val="4BFE1DC3"/>
    <w:rsid w:val="4C013661"/>
    <w:rsid w:val="4C043151"/>
    <w:rsid w:val="4C231829"/>
    <w:rsid w:val="4C2832E3"/>
    <w:rsid w:val="4C2D26A8"/>
    <w:rsid w:val="4C341C88"/>
    <w:rsid w:val="4C3E48B5"/>
    <w:rsid w:val="4C494674"/>
    <w:rsid w:val="4C4B0D80"/>
    <w:rsid w:val="4C4F0870"/>
    <w:rsid w:val="4C4F261E"/>
    <w:rsid w:val="4C6D6F48"/>
    <w:rsid w:val="4C7327B1"/>
    <w:rsid w:val="4C7E4CB1"/>
    <w:rsid w:val="4C87000A"/>
    <w:rsid w:val="4C9D4EB2"/>
    <w:rsid w:val="4CA7245A"/>
    <w:rsid w:val="4CAC5CC3"/>
    <w:rsid w:val="4CB15087"/>
    <w:rsid w:val="4CB30DFF"/>
    <w:rsid w:val="4CB46925"/>
    <w:rsid w:val="4CBE1552"/>
    <w:rsid w:val="4CD118BB"/>
    <w:rsid w:val="4CE03BBE"/>
    <w:rsid w:val="4CE90CC5"/>
    <w:rsid w:val="4CEE0089"/>
    <w:rsid w:val="4CF03E01"/>
    <w:rsid w:val="4CF80F08"/>
    <w:rsid w:val="4D01600E"/>
    <w:rsid w:val="4D0258E3"/>
    <w:rsid w:val="4D043409"/>
    <w:rsid w:val="4D0553D3"/>
    <w:rsid w:val="4D07739D"/>
    <w:rsid w:val="4D0F7FFF"/>
    <w:rsid w:val="4D227D33"/>
    <w:rsid w:val="4D31441A"/>
    <w:rsid w:val="4D3A507C"/>
    <w:rsid w:val="4D3F6B37"/>
    <w:rsid w:val="4D423F31"/>
    <w:rsid w:val="4D5819A6"/>
    <w:rsid w:val="4D5A127B"/>
    <w:rsid w:val="4D64659D"/>
    <w:rsid w:val="4D73233C"/>
    <w:rsid w:val="4D752558"/>
    <w:rsid w:val="4D783DF7"/>
    <w:rsid w:val="4D902EEE"/>
    <w:rsid w:val="4D9A5B1B"/>
    <w:rsid w:val="4DA1334D"/>
    <w:rsid w:val="4DB210B7"/>
    <w:rsid w:val="4DB56DF9"/>
    <w:rsid w:val="4DB72B71"/>
    <w:rsid w:val="4DB766CD"/>
    <w:rsid w:val="4DBE5CAD"/>
    <w:rsid w:val="4DC40DEA"/>
    <w:rsid w:val="4DC62DB4"/>
    <w:rsid w:val="4DCB03CA"/>
    <w:rsid w:val="4DD0778F"/>
    <w:rsid w:val="4DD23507"/>
    <w:rsid w:val="4DD3727F"/>
    <w:rsid w:val="4DE35714"/>
    <w:rsid w:val="4DE4148C"/>
    <w:rsid w:val="4DE66FB2"/>
    <w:rsid w:val="4DED0341"/>
    <w:rsid w:val="4DED6593"/>
    <w:rsid w:val="4DF416CF"/>
    <w:rsid w:val="4DF80A94"/>
    <w:rsid w:val="4DF94F37"/>
    <w:rsid w:val="4E0336C0"/>
    <w:rsid w:val="4E0631B0"/>
    <w:rsid w:val="4E0833CC"/>
    <w:rsid w:val="4E086F29"/>
    <w:rsid w:val="4E0D2791"/>
    <w:rsid w:val="4E173610"/>
    <w:rsid w:val="4E1753BE"/>
    <w:rsid w:val="4E1C29D4"/>
    <w:rsid w:val="4E372D3F"/>
    <w:rsid w:val="4E395334"/>
    <w:rsid w:val="4E3A10AC"/>
    <w:rsid w:val="4E41243B"/>
    <w:rsid w:val="4E557C94"/>
    <w:rsid w:val="4E6017B5"/>
    <w:rsid w:val="4E630603"/>
    <w:rsid w:val="4E6323B1"/>
    <w:rsid w:val="4E676345"/>
    <w:rsid w:val="4E6D1482"/>
    <w:rsid w:val="4E775E5C"/>
    <w:rsid w:val="4E7B7FC1"/>
    <w:rsid w:val="4E807407"/>
    <w:rsid w:val="4E9609D8"/>
    <w:rsid w:val="4E9B1B4B"/>
    <w:rsid w:val="4EA529C9"/>
    <w:rsid w:val="4EB946C7"/>
    <w:rsid w:val="4EBB043F"/>
    <w:rsid w:val="4EBE1CDD"/>
    <w:rsid w:val="4EBE3A8B"/>
    <w:rsid w:val="4EC866B8"/>
    <w:rsid w:val="4EDB63EB"/>
    <w:rsid w:val="4EDD2163"/>
    <w:rsid w:val="4EE2777A"/>
    <w:rsid w:val="4EE31744"/>
    <w:rsid w:val="4EEA4880"/>
    <w:rsid w:val="4EED611E"/>
    <w:rsid w:val="4EFB4CDF"/>
    <w:rsid w:val="4F043B94"/>
    <w:rsid w:val="4F075432"/>
    <w:rsid w:val="4F0837B9"/>
    <w:rsid w:val="4F11005F"/>
    <w:rsid w:val="4F133DD7"/>
    <w:rsid w:val="4F135B85"/>
    <w:rsid w:val="4F18319B"/>
    <w:rsid w:val="4F196F13"/>
    <w:rsid w:val="4F1E452A"/>
    <w:rsid w:val="4F2558B8"/>
    <w:rsid w:val="4F2C30EB"/>
    <w:rsid w:val="4F3501F1"/>
    <w:rsid w:val="4F363F69"/>
    <w:rsid w:val="4F4026F2"/>
    <w:rsid w:val="4F477F24"/>
    <w:rsid w:val="4F4977F9"/>
    <w:rsid w:val="4F4A531F"/>
    <w:rsid w:val="4F4C1097"/>
    <w:rsid w:val="4F4E12B3"/>
    <w:rsid w:val="4F5148FF"/>
    <w:rsid w:val="4F553AA5"/>
    <w:rsid w:val="4F561F16"/>
    <w:rsid w:val="4F652159"/>
    <w:rsid w:val="4F6E725F"/>
    <w:rsid w:val="4F701229"/>
    <w:rsid w:val="4F714FA1"/>
    <w:rsid w:val="4F7725B8"/>
    <w:rsid w:val="4F7A20A8"/>
    <w:rsid w:val="4F846A83"/>
    <w:rsid w:val="4F8600C1"/>
    <w:rsid w:val="4F9C201E"/>
    <w:rsid w:val="4F9F566B"/>
    <w:rsid w:val="4FA113E3"/>
    <w:rsid w:val="4FAB400F"/>
    <w:rsid w:val="4FB530E0"/>
    <w:rsid w:val="4FB54E8E"/>
    <w:rsid w:val="4FBA06F6"/>
    <w:rsid w:val="4FBA4253"/>
    <w:rsid w:val="4FBF5D0D"/>
    <w:rsid w:val="4FCE7CFE"/>
    <w:rsid w:val="4FD74E04"/>
    <w:rsid w:val="4FDA66A3"/>
    <w:rsid w:val="4FE70DC0"/>
    <w:rsid w:val="4FE90FDC"/>
    <w:rsid w:val="4FED4228"/>
    <w:rsid w:val="4FF359B6"/>
    <w:rsid w:val="4FF534DD"/>
    <w:rsid w:val="502D2C76"/>
    <w:rsid w:val="50377F99"/>
    <w:rsid w:val="503A5393"/>
    <w:rsid w:val="503C55AF"/>
    <w:rsid w:val="504D3319"/>
    <w:rsid w:val="505226DD"/>
    <w:rsid w:val="505428F9"/>
    <w:rsid w:val="50720FD1"/>
    <w:rsid w:val="50772144"/>
    <w:rsid w:val="507B7E86"/>
    <w:rsid w:val="507E1724"/>
    <w:rsid w:val="50903205"/>
    <w:rsid w:val="50970A38"/>
    <w:rsid w:val="50AC6291"/>
    <w:rsid w:val="50C10D15"/>
    <w:rsid w:val="50C35389"/>
    <w:rsid w:val="50C730CB"/>
    <w:rsid w:val="50CA2BBB"/>
    <w:rsid w:val="50D15CF8"/>
    <w:rsid w:val="50D17AA6"/>
    <w:rsid w:val="50D70E34"/>
    <w:rsid w:val="50E7376D"/>
    <w:rsid w:val="50EA500B"/>
    <w:rsid w:val="50EC2B32"/>
    <w:rsid w:val="50EE68AA"/>
    <w:rsid w:val="50F10148"/>
    <w:rsid w:val="50F6750C"/>
    <w:rsid w:val="51087240"/>
    <w:rsid w:val="510D2AA8"/>
    <w:rsid w:val="511107EA"/>
    <w:rsid w:val="5119769F"/>
    <w:rsid w:val="511E4CB5"/>
    <w:rsid w:val="51204302"/>
    <w:rsid w:val="512247A5"/>
    <w:rsid w:val="51244113"/>
    <w:rsid w:val="512F0C70"/>
    <w:rsid w:val="51340035"/>
    <w:rsid w:val="51385D77"/>
    <w:rsid w:val="513A1AEF"/>
    <w:rsid w:val="513B13C3"/>
    <w:rsid w:val="513D338D"/>
    <w:rsid w:val="5144296E"/>
    <w:rsid w:val="51464CE4"/>
    <w:rsid w:val="51542485"/>
    <w:rsid w:val="516E79EA"/>
    <w:rsid w:val="51870AAC"/>
    <w:rsid w:val="51887112"/>
    <w:rsid w:val="519311FF"/>
    <w:rsid w:val="51A74CAA"/>
    <w:rsid w:val="51AC406F"/>
    <w:rsid w:val="51AE428B"/>
    <w:rsid w:val="51BC0756"/>
    <w:rsid w:val="51BF0246"/>
    <w:rsid w:val="51C067F9"/>
    <w:rsid w:val="51D3784E"/>
    <w:rsid w:val="51E7154B"/>
    <w:rsid w:val="51E8779D"/>
    <w:rsid w:val="51F15F26"/>
    <w:rsid w:val="51FD2B1C"/>
    <w:rsid w:val="51FF1164"/>
    <w:rsid w:val="52065E75"/>
    <w:rsid w:val="52097713"/>
    <w:rsid w:val="521C11F4"/>
    <w:rsid w:val="52232583"/>
    <w:rsid w:val="522D51B0"/>
    <w:rsid w:val="523275C1"/>
    <w:rsid w:val="523D116B"/>
    <w:rsid w:val="52412A09"/>
    <w:rsid w:val="524E5126"/>
    <w:rsid w:val="52524C16"/>
    <w:rsid w:val="52546BE0"/>
    <w:rsid w:val="5257222D"/>
    <w:rsid w:val="525E180D"/>
    <w:rsid w:val="525F10E1"/>
    <w:rsid w:val="526B5CD8"/>
    <w:rsid w:val="52741030"/>
    <w:rsid w:val="527903F5"/>
    <w:rsid w:val="527A416D"/>
    <w:rsid w:val="527C6137"/>
    <w:rsid w:val="52903990"/>
    <w:rsid w:val="52A03BD4"/>
    <w:rsid w:val="52A15B9E"/>
    <w:rsid w:val="52A511EA"/>
    <w:rsid w:val="52AA4A52"/>
    <w:rsid w:val="52B633F7"/>
    <w:rsid w:val="52BA27BB"/>
    <w:rsid w:val="52BF7DD2"/>
    <w:rsid w:val="52C27FEE"/>
    <w:rsid w:val="52C41B2D"/>
    <w:rsid w:val="52D10231"/>
    <w:rsid w:val="52DA3D53"/>
    <w:rsid w:val="52DE64AA"/>
    <w:rsid w:val="52E066C6"/>
    <w:rsid w:val="52E71802"/>
    <w:rsid w:val="52E8557B"/>
    <w:rsid w:val="52ED0DE3"/>
    <w:rsid w:val="52F45CCD"/>
    <w:rsid w:val="52FB4CF2"/>
    <w:rsid w:val="53000B16"/>
    <w:rsid w:val="5305612D"/>
    <w:rsid w:val="53065A01"/>
    <w:rsid w:val="53071EA5"/>
    <w:rsid w:val="530F1502"/>
    <w:rsid w:val="531243A6"/>
    <w:rsid w:val="53204D14"/>
    <w:rsid w:val="533267F6"/>
    <w:rsid w:val="53332C9A"/>
    <w:rsid w:val="53334A48"/>
    <w:rsid w:val="53397B84"/>
    <w:rsid w:val="534A1D91"/>
    <w:rsid w:val="534F73A8"/>
    <w:rsid w:val="53511372"/>
    <w:rsid w:val="53542C10"/>
    <w:rsid w:val="535624E4"/>
    <w:rsid w:val="53605111"/>
    <w:rsid w:val="5367649F"/>
    <w:rsid w:val="536A2433"/>
    <w:rsid w:val="53746E0E"/>
    <w:rsid w:val="53760DD8"/>
    <w:rsid w:val="53784B50"/>
    <w:rsid w:val="537C5E0D"/>
    <w:rsid w:val="537D5CC3"/>
    <w:rsid w:val="5382152B"/>
    <w:rsid w:val="538708F0"/>
    <w:rsid w:val="538B4884"/>
    <w:rsid w:val="538C5F06"/>
    <w:rsid w:val="5391176E"/>
    <w:rsid w:val="539D6365"/>
    <w:rsid w:val="539F20DD"/>
    <w:rsid w:val="53A21BCD"/>
    <w:rsid w:val="53A72D40"/>
    <w:rsid w:val="53B40DF0"/>
    <w:rsid w:val="53B4545D"/>
    <w:rsid w:val="53B536AF"/>
    <w:rsid w:val="53BC2C8F"/>
    <w:rsid w:val="53BD2563"/>
    <w:rsid w:val="53BF62DB"/>
    <w:rsid w:val="53CC09F8"/>
    <w:rsid w:val="53CC6C4A"/>
    <w:rsid w:val="53CE29C2"/>
    <w:rsid w:val="53E73A84"/>
    <w:rsid w:val="53EC4BF7"/>
    <w:rsid w:val="53F57F4F"/>
    <w:rsid w:val="53FA37B7"/>
    <w:rsid w:val="54077C82"/>
    <w:rsid w:val="540B1521"/>
    <w:rsid w:val="54134879"/>
    <w:rsid w:val="54136627"/>
    <w:rsid w:val="5415414D"/>
    <w:rsid w:val="542919A7"/>
    <w:rsid w:val="543640C4"/>
    <w:rsid w:val="54387E3C"/>
    <w:rsid w:val="543F11CA"/>
    <w:rsid w:val="544B4013"/>
    <w:rsid w:val="544B7B6F"/>
    <w:rsid w:val="544D7D8B"/>
    <w:rsid w:val="544F3B03"/>
    <w:rsid w:val="54556C40"/>
    <w:rsid w:val="546B0211"/>
    <w:rsid w:val="547075D6"/>
    <w:rsid w:val="54790B80"/>
    <w:rsid w:val="547F3CBD"/>
    <w:rsid w:val="547F5A6B"/>
    <w:rsid w:val="54837309"/>
    <w:rsid w:val="5486329D"/>
    <w:rsid w:val="54890697"/>
    <w:rsid w:val="548B440F"/>
    <w:rsid w:val="54901A26"/>
    <w:rsid w:val="54A11E85"/>
    <w:rsid w:val="54A454D1"/>
    <w:rsid w:val="54A51975"/>
    <w:rsid w:val="54A86D6F"/>
    <w:rsid w:val="54AB66F1"/>
    <w:rsid w:val="54B716A8"/>
    <w:rsid w:val="54C811C0"/>
    <w:rsid w:val="54D062C6"/>
    <w:rsid w:val="54D67D81"/>
    <w:rsid w:val="54DE4E87"/>
    <w:rsid w:val="54E30E33"/>
    <w:rsid w:val="54E57FC4"/>
    <w:rsid w:val="54EC75A4"/>
    <w:rsid w:val="54ED6E78"/>
    <w:rsid w:val="55050666"/>
    <w:rsid w:val="55052414"/>
    <w:rsid w:val="550A7A2A"/>
    <w:rsid w:val="55164621"/>
    <w:rsid w:val="55172147"/>
    <w:rsid w:val="55173EF5"/>
    <w:rsid w:val="552C79A0"/>
    <w:rsid w:val="5531145B"/>
    <w:rsid w:val="55320D2F"/>
    <w:rsid w:val="55322ADD"/>
    <w:rsid w:val="553B5E36"/>
    <w:rsid w:val="55517407"/>
    <w:rsid w:val="556C5FEF"/>
    <w:rsid w:val="55780E38"/>
    <w:rsid w:val="55782BE6"/>
    <w:rsid w:val="557B26D6"/>
    <w:rsid w:val="5583158B"/>
    <w:rsid w:val="558C6691"/>
    <w:rsid w:val="558F6181"/>
    <w:rsid w:val="55935C72"/>
    <w:rsid w:val="559B68D4"/>
    <w:rsid w:val="559F31E2"/>
    <w:rsid w:val="559F4616"/>
    <w:rsid w:val="55A25EB5"/>
    <w:rsid w:val="55A90FF1"/>
    <w:rsid w:val="55AA6B17"/>
    <w:rsid w:val="55BF6A67"/>
    <w:rsid w:val="55C20305"/>
    <w:rsid w:val="55D65B5E"/>
    <w:rsid w:val="55DA564E"/>
    <w:rsid w:val="55EC35D4"/>
    <w:rsid w:val="55EE2EA8"/>
    <w:rsid w:val="55F06C20"/>
    <w:rsid w:val="55F83D27"/>
    <w:rsid w:val="55F94BC5"/>
    <w:rsid w:val="55FF3307"/>
    <w:rsid w:val="560501F2"/>
    <w:rsid w:val="5613290E"/>
    <w:rsid w:val="56187F25"/>
    <w:rsid w:val="562E599A"/>
    <w:rsid w:val="56350AD7"/>
    <w:rsid w:val="56494582"/>
    <w:rsid w:val="564B654C"/>
    <w:rsid w:val="564C7BCE"/>
    <w:rsid w:val="564D4072"/>
    <w:rsid w:val="56574EF1"/>
    <w:rsid w:val="5660442A"/>
    <w:rsid w:val="566B44F9"/>
    <w:rsid w:val="56777341"/>
    <w:rsid w:val="568455BA"/>
    <w:rsid w:val="56890E23"/>
    <w:rsid w:val="568A3CC6"/>
    <w:rsid w:val="569A4DDE"/>
    <w:rsid w:val="56A25A40"/>
    <w:rsid w:val="56A417B8"/>
    <w:rsid w:val="56BC4D54"/>
    <w:rsid w:val="56C37E91"/>
    <w:rsid w:val="56C854A7"/>
    <w:rsid w:val="56CB4F97"/>
    <w:rsid w:val="56D95906"/>
    <w:rsid w:val="56DF6C95"/>
    <w:rsid w:val="56E57FF1"/>
    <w:rsid w:val="56E9366F"/>
    <w:rsid w:val="56F1208A"/>
    <w:rsid w:val="56F3629C"/>
    <w:rsid w:val="56FD7708"/>
    <w:rsid w:val="570404A9"/>
    <w:rsid w:val="5712706A"/>
    <w:rsid w:val="57272B15"/>
    <w:rsid w:val="573A621A"/>
    <w:rsid w:val="57415259"/>
    <w:rsid w:val="574F7976"/>
    <w:rsid w:val="575431DF"/>
    <w:rsid w:val="576553EC"/>
    <w:rsid w:val="57680A38"/>
    <w:rsid w:val="57743881"/>
    <w:rsid w:val="577613A7"/>
    <w:rsid w:val="57776ECD"/>
    <w:rsid w:val="577949F3"/>
    <w:rsid w:val="577A1A4C"/>
    <w:rsid w:val="577E64AD"/>
    <w:rsid w:val="57833AC4"/>
    <w:rsid w:val="578A4E52"/>
    <w:rsid w:val="578C4726"/>
    <w:rsid w:val="57911D3D"/>
    <w:rsid w:val="57995095"/>
    <w:rsid w:val="57A37CC2"/>
    <w:rsid w:val="57A51C8C"/>
    <w:rsid w:val="57A8352A"/>
    <w:rsid w:val="57D63BF4"/>
    <w:rsid w:val="57E63E1F"/>
    <w:rsid w:val="57EC1669"/>
    <w:rsid w:val="57EF1159"/>
    <w:rsid w:val="57F549C2"/>
    <w:rsid w:val="57F8000E"/>
    <w:rsid w:val="57FA1FD8"/>
    <w:rsid w:val="57FA3D86"/>
    <w:rsid w:val="57FD73D2"/>
    <w:rsid w:val="5809221B"/>
    <w:rsid w:val="58112E7E"/>
    <w:rsid w:val="58134E48"/>
    <w:rsid w:val="58156E12"/>
    <w:rsid w:val="5818245E"/>
    <w:rsid w:val="581B5AAA"/>
    <w:rsid w:val="583A0626"/>
    <w:rsid w:val="584E7C2E"/>
    <w:rsid w:val="5855720E"/>
    <w:rsid w:val="586C27AA"/>
    <w:rsid w:val="58733B38"/>
    <w:rsid w:val="58773629"/>
    <w:rsid w:val="5878114F"/>
    <w:rsid w:val="587A4EC7"/>
    <w:rsid w:val="588A581C"/>
    <w:rsid w:val="58906498"/>
    <w:rsid w:val="58922210"/>
    <w:rsid w:val="58931AE5"/>
    <w:rsid w:val="58A43CF2"/>
    <w:rsid w:val="58AD704A"/>
    <w:rsid w:val="58B32187"/>
    <w:rsid w:val="58B8779D"/>
    <w:rsid w:val="58C47EF0"/>
    <w:rsid w:val="58C93758"/>
    <w:rsid w:val="58CB127E"/>
    <w:rsid w:val="58D81A55"/>
    <w:rsid w:val="58E862D4"/>
    <w:rsid w:val="58F00CE5"/>
    <w:rsid w:val="58F05189"/>
    <w:rsid w:val="58FA1B64"/>
    <w:rsid w:val="58FC1D80"/>
    <w:rsid w:val="59002D7E"/>
    <w:rsid w:val="59044790"/>
    <w:rsid w:val="590D5D3B"/>
    <w:rsid w:val="5915074C"/>
    <w:rsid w:val="591946E0"/>
    <w:rsid w:val="59213594"/>
    <w:rsid w:val="59215342"/>
    <w:rsid w:val="592B7F6F"/>
    <w:rsid w:val="592D018B"/>
    <w:rsid w:val="59300141"/>
    <w:rsid w:val="593212FE"/>
    <w:rsid w:val="5932754F"/>
    <w:rsid w:val="5934151A"/>
    <w:rsid w:val="59462FFB"/>
    <w:rsid w:val="5947124D"/>
    <w:rsid w:val="594D25DB"/>
    <w:rsid w:val="595526E7"/>
    <w:rsid w:val="59554FEC"/>
    <w:rsid w:val="59561490"/>
    <w:rsid w:val="595C45CC"/>
    <w:rsid w:val="59637709"/>
    <w:rsid w:val="596F4300"/>
    <w:rsid w:val="597D4C6F"/>
    <w:rsid w:val="598B6C60"/>
    <w:rsid w:val="59956439"/>
    <w:rsid w:val="5996188C"/>
    <w:rsid w:val="59A541C5"/>
    <w:rsid w:val="59A55F73"/>
    <w:rsid w:val="59AD4E28"/>
    <w:rsid w:val="59CA3C9C"/>
    <w:rsid w:val="59D16D68"/>
    <w:rsid w:val="59DB7BE7"/>
    <w:rsid w:val="59E06FAB"/>
    <w:rsid w:val="59E074F3"/>
    <w:rsid w:val="59E7658C"/>
    <w:rsid w:val="59EC3BA2"/>
    <w:rsid w:val="59ED3476"/>
    <w:rsid w:val="59F760A3"/>
    <w:rsid w:val="59F9006D"/>
    <w:rsid w:val="5A1530F9"/>
    <w:rsid w:val="5A186745"/>
    <w:rsid w:val="5A1B2E08"/>
    <w:rsid w:val="5A1F7AD4"/>
    <w:rsid w:val="5A221372"/>
    <w:rsid w:val="5A290952"/>
    <w:rsid w:val="5A2E7D17"/>
    <w:rsid w:val="5A364E1D"/>
    <w:rsid w:val="5A4C63EF"/>
    <w:rsid w:val="5A5B4884"/>
    <w:rsid w:val="5A5D05FC"/>
    <w:rsid w:val="5A663955"/>
    <w:rsid w:val="5A690D4F"/>
    <w:rsid w:val="5A6E45B7"/>
    <w:rsid w:val="5A7D2A4C"/>
    <w:rsid w:val="5A8262B5"/>
    <w:rsid w:val="5A836E16"/>
    <w:rsid w:val="5A89319F"/>
    <w:rsid w:val="5AB3021C"/>
    <w:rsid w:val="5ACD39D4"/>
    <w:rsid w:val="5ACE2385"/>
    <w:rsid w:val="5AD703AE"/>
    <w:rsid w:val="5ADF6FCD"/>
    <w:rsid w:val="5AE34FA5"/>
    <w:rsid w:val="5AE825BC"/>
    <w:rsid w:val="5AE900E2"/>
    <w:rsid w:val="5B0942E0"/>
    <w:rsid w:val="5B123195"/>
    <w:rsid w:val="5B136F0D"/>
    <w:rsid w:val="5B1433B1"/>
    <w:rsid w:val="5B185513"/>
    <w:rsid w:val="5B296730"/>
    <w:rsid w:val="5B33135D"/>
    <w:rsid w:val="5B351579"/>
    <w:rsid w:val="5B3E042E"/>
    <w:rsid w:val="5B3F69F0"/>
    <w:rsid w:val="5B413A7A"/>
    <w:rsid w:val="5B490B80"/>
    <w:rsid w:val="5B6B6D49"/>
    <w:rsid w:val="5B6D0D13"/>
    <w:rsid w:val="5B6F2CD4"/>
    <w:rsid w:val="5B7A6F8C"/>
    <w:rsid w:val="5B7C0F56"/>
    <w:rsid w:val="5B7C2D04"/>
    <w:rsid w:val="5B7E4CCE"/>
    <w:rsid w:val="5B81656C"/>
    <w:rsid w:val="5B8A5421"/>
    <w:rsid w:val="5B8E4C91"/>
    <w:rsid w:val="5B9E2C7A"/>
    <w:rsid w:val="5BA02E96"/>
    <w:rsid w:val="5BA1276A"/>
    <w:rsid w:val="5BB16E51"/>
    <w:rsid w:val="5BBC75A4"/>
    <w:rsid w:val="5BC052E6"/>
    <w:rsid w:val="5BCF552A"/>
    <w:rsid w:val="5BD20B76"/>
    <w:rsid w:val="5BD3501A"/>
    <w:rsid w:val="5BD963A8"/>
    <w:rsid w:val="5BE014E5"/>
    <w:rsid w:val="5BE74621"/>
    <w:rsid w:val="5BFE7BBD"/>
    <w:rsid w:val="5C02145B"/>
    <w:rsid w:val="5C1271C4"/>
    <w:rsid w:val="5C163158"/>
    <w:rsid w:val="5C1E200D"/>
    <w:rsid w:val="5C237623"/>
    <w:rsid w:val="5C272C70"/>
    <w:rsid w:val="5C2C297C"/>
    <w:rsid w:val="5C2F7D76"/>
    <w:rsid w:val="5C3655A9"/>
    <w:rsid w:val="5C3F445D"/>
    <w:rsid w:val="5C403D31"/>
    <w:rsid w:val="5C4750C0"/>
    <w:rsid w:val="5C5123E2"/>
    <w:rsid w:val="5C553C81"/>
    <w:rsid w:val="5C5679F9"/>
    <w:rsid w:val="5C5A1297"/>
    <w:rsid w:val="5C645C72"/>
    <w:rsid w:val="5C657C3C"/>
    <w:rsid w:val="5C6914DA"/>
    <w:rsid w:val="5C6F4617"/>
    <w:rsid w:val="5C71213D"/>
    <w:rsid w:val="5C89392A"/>
    <w:rsid w:val="5C8956D8"/>
    <w:rsid w:val="5C8B76A2"/>
    <w:rsid w:val="5C8C6F77"/>
    <w:rsid w:val="5CA644DC"/>
    <w:rsid w:val="5CA6628A"/>
    <w:rsid w:val="5CA97B29"/>
    <w:rsid w:val="5CAB38A1"/>
    <w:rsid w:val="5CAE513F"/>
    <w:rsid w:val="5CB309A7"/>
    <w:rsid w:val="5CB97774"/>
    <w:rsid w:val="5CC76201"/>
    <w:rsid w:val="5CCD7CBB"/>
    <w:rsid w:val="5CD728E8"/>
    <w:rsid w:val="5CDD77D2"/>
    <w:rsid w:val="5CFA4828"/>
    <w:rsid w:val="5CFE60C6"/>
    <w:rsid w:val="5CFF1E3E"/>
    <w:rsid w:val="5D0273FA"/>
    <w:rsid w:val="5D0905C7"/>
    <w:rsid w:val="5D0E2082"/>
    <w:rsid w:val="5D107BA8"/>
    <w:rsid w:val="5D123920"/>
    <w:rsid w:val="5D156F6C"/>
    <w:rsid w:val="5D1C02FB"/>
    <w:rsid w:val="5D1F7DEB"/>
    <w:rsid w:val="5D211DB5"/>
    <w:rsid w:val="5D2B49E2"/>
    <w:rsid w:val="5D331AE8"/>
    <w:rsid w:val="5D335644"/>
    <w:rsid w:val="5D423AD9"/>
    <w:rsid w:val="5D5061F6"/>
    <w:rsid w:val="5D577585"/>
    <w:rsid w:val="5D6879E4"/>
    <w:rsid w:val="5D6B1282"/>
    <w:rsid w:val="5D6C036B"/>
    <w:rsid w:val="5D6F0D72"/>
    <w:rsid w:val="5D731EE5"/>
    <w:rsid w:val="5D79399F"/>
    <w:rsid w:val="5D845EA0"/>
    <w:rsid w:val="5D8D11F8"/>
    <w:rsid w:val="5D8D2FA6"/>
    <w:rsid w:val="5D8D744A"/>
    <w:rsid w:val="5D8F4F70"/>
    <w:rsid w:val="5D9407D9"/>
    <w:rsid w:val="5D972AB6"/>
    <w:rsid w:val="5DA87DE0"/>
    <w:rsid w:val="5DB22A0D"/>
    <w:rsid w:val="5DC42740"/>
    <w:rsid w:val="5DC82230"/>
    <w:rsid w:val="5DCB3ACF"/>
    <w:rsid w:val="5DD15589"/>
    <w:rsid w:val="5DD24E5D"/>
    <w:rsid w:val="5DD62B9F"/>
    <w:rsid w:val="5DE27796"/>
    <w:rsid w:val="5DEB5F1F"/>
    <w:rsid w:val="5DF272AD"/>
    <w:rsid w:val="5DF43025"/>
    <w:rsid w:val="5DF94AE0"/>
    <w:rsid w:val="5DFD637E"/>
    <w:rsid w:val="5E023994"/>
    <w:rsid w:val="5E033269"/>
    <w:rsid w:val="5E053485"/>
    <w:rsid w:val="5E0A0A9B"/>
    <w:rsid w:val="5E0B2A7D"/>
    <w:rsid w:val="5E0C4813"/>
    <w:rsid w:val="5E0D0017"/>
    <w:rsid w:val="5E0F7E5F"/>
    <w:rsid w:val="5E1B2CA8"/>
    <w:rsid w:val="5E2A6A47"/>
    <w:rsid w:val="5E2F405E"/>
    <w:rsid w:val="5E36363E"/>
    <w:rsid w:val="5E3653EC"/>
    <w:rsid w:val="5E381A8A"/>
    <w:rsid w:val="5E510478"/>
    <w:rsid w:val="5E631F59"/>
    <w:rsid w:val="5E693A13"/>
    <w:rsid w:val="5E6F08FE"/>
    <w:rsid w:val="5E705DA2"/>
    <w:rsid w:val="5E7128C8"/>
    <w:rsid w:val="5E744166"/>
    <w:rsid w:val="5E785AF4"/>
    <w:rsid w:val="5E7D301B"/>
    <w:rsid w:val="5E826883"/>
    <w:rsid w:val="5E8343A9"/>
    <w:rsid w:val="5E8F0FA0"/>
    <w:rsid w:val="5EA42C9D"/>
    <w:rsid w:val="5EA467FA"/>
    <w:rsid w:val="5EA54320"/>
    <w:rsid w:val="5EAA5DDA"/>
    <w:rsid w:val="5EAA7B88"/>
    <w:rsid w:val="5EC724E8"/>
    <w:rsid w:val="5EDB23D4"/>
    <w:rsid w:val="5EE035AA"/>
    <w:rsid w:val="5EE530B0"/>
    <w:rsid w:val="5EE74938"/>
    <w:rsid w:val="5EF552A7"/>
    <w:rsid w:val="5EF60A37"/>
    <w:rsid w:val="5EF64B7B"/>
    <w:rsid w:val="5EF84D97"/>
    <w:rsid w:val="5EF86B45"/>
    <w:rsid w:val="5F011022"/>
    <w:rsid w:val="5F011E9E"/>
    <w:rsid w:val="5F0674B4"/>
    <w:rsid w:val="5F0E193F"/>
    <w:rsid w:val="5F0E45BB"/>
    <w:rsid w:val="5F113654"/>
    <w:rsid w:val="5F155949"/>
    <w:rsid w:val="5F217E4A"/>
    <w:rsid w:val="5F225970"/>
    <w:rsid w:val="5F2F459B"/>
    <w:rsid w:val="5F441D8B"/>
    <w:rsid w:val="5F447FDD"/>
    <w:rsid w:val="5F4678B1"/>
    <w:rsid w:val="5F4B3119"/>
    <w:rsid w:val="5F4E2C09"/>
    <w:rsid w:val="5F526256"/>
    <w:rsid w:val="5F6D12E1"/>
    <w:rsid w:val="5F6E6E08"/>
    <w:rsid w:val="5F73441E"/>
    <w:rsid w:val="5F772160"/>
    <w:rsid w:val="5F7C1524"/>
    <w:rsid w:val="5F814D8D"/>
    <w:rsid w:val="5F830B05"/>
    <w:rsid w:val="5F85487D"/>
    <w:rsid w:val="5F856747"/>
    <w:rsid w:val="5F8623A3"/>
    <w:rsid w:val="5F8B79B9"/>
    <w:rsid w:val="5F8D54E0"/>
    <w:rsid w:val="5F8F74AA"/>
    <w:rsid w:val="5F922AF6"/>
    <w:rsid w:val="5F950838"/>
    <w:rsid w:val="5F9A5E4E"/>
    <w:rsid w:val="5FA32F55"/>
    <w:rsid w:val="5FD0361E"/>
    <w:rsid w:val="5FDE5D3B"/>
    <w:rsid w:val="5FE253FA"/>
    <w:rsid w:val="5FE315A4"/>
    <w:rsid w:val="5FE33352"/>
    <w:rsid w:val="5FE80968"/>
    <w:rsid w:val="5FED5F7E"/>
    <w:rsid w:val="600B28A8"/>
    <w:rsid w:val="60146320"/>
    <w:rsid w:val="601C6864"/>
    <w:rsid w:val="602776E2"/>
    <w:rsid w:val="602A0F80"/>
    <w:rsid w:val="603043B8"/>
    <w:rsid w:val="603B4F3C"/>
    <w:rsid w:val="603E2C7E"/>
    <w:rsid w:val="603E4A2C"/>
    <w:rsid w:val="60471B32"/>
    <w:rsid w:val="60522285"/>
    <w:rsid w:val="605A5EE4"/>
    <w:rsid w:val="60600E46"/>
    <w:rsid w:val="606A75CF"/>
    <w:rsid w:val="606D435A"/>
    <w:rsid w:val="60730B79"/>
    <w:rsid w:val="60732927"/>
    <w:rsid w:val="60870181"/>
    <w:rsid w:val="60956D42"/>
    <w:rsid w:val="609A4358"/>
    <w:rsid w:val="60B116A2"/>
    <w:rsid w:val="60BB607C"/>
    <w:rsid w:val="60C05441"/>
    <w:rsid w:val="60D31618"/>
    <w:rsid w:val="60DB671F"/>
    <w:rsid w:val="60DD4245"/>
    <w:rsid w:val="60E455D3"/>
    <w:rsid w:val="60E6759D"/>
    <w:rsid w:val="60EC4488"/>
    <w:rsid w:val="60EF5D26"/>
    <w:rsid w:val="60F31CBA"/>
    <w:rsid w:val="60FA6BA5"/>
    <w:rsid w:val="60FD0443"/>
    <w:rsid w:val="610A2B60"/>
    <w:rsid w:val="61120392"/>
    <w:rsid w:val="6118527D"/>
    <w:rsid w:val="6118702B"/>
    <w:rsid w:val="611A0FF5"/>
    <w:rsid w:val="611C2FBF"/>
    <w:rsid w:val="611F485D"/>
    <w:rsid w:val="61241E74"/>
    <w:rsid w:val="61300818"/>
    <w:rsid w:val="6142679E"/>
    <w:rsid w:val="61477910"/>
    <w:rsid w:val="614B38A4"/>
    <w:rsid w:val="615D0EE2"/>
    <w:rsid w:val="61614E76"/>
    <w:rsid w:val="616B1851"/>
    <w:rsid w:val="617A1A94"/>
    <w:rsid w:val="617E77D6"/>
    <w:rsid w:val="617F70AA"/>
    <w:rsid w:val="6182233B"/>
    <w:rsid w:val="618446C0"/>
    <w:rsid w:val="61907509"/>
    <w:rsid w:val="61946FF9"/>
    <w:rsid w:val="61953AA3"/>
    <w:rsid w:val="619743F4"/>
    <w:rsid w:val="619A0388"/>
    <w:rsid w:val="619B585B"/>
    <w:rsid w:val="619D39D4"/>
    <w:rsid w:val="619F599E"/>
    <w:rsid w:val="61A44D62"/>
    <w:rsid w:val="61AE6B0D"/>
    <w:rsid w:val="61B72CE8"/>
    <w:rsid w:val="61BF1B9C"/>
    <w:rsid w:val="61C62F2B"/>
    <w:rsid w:val="61CC544A"/>
    <w:rsid w:val="61D27B22"/>
    <w:rsid w:val="61D70C94"/>
    <w:rsid w:val="61D75138"/>
    <w:rsid w:val="61F01D56"/>
    <w:rsid w:val="61F25ACE"/>
    <w:rsid w:val="61FE0917"/>
    <w:rsid w:val="61FE4473"/>
    <w:rsid w:val="621243C2"/>
    <w:rsid w:val="621A5025"/>
    <w:rsid w:val="621C6FEF"/>
    <w:rsid w:val="62227F38"/>
    <w:rsid w:val="62265778"/>
    <w:rsid w:val="62312A9A"/>
    <w:rsid w:val="62377985"/>
    <w:rsid w:val="62410803"/>
    <w:rsid w:val="62467BC8"/>
    <w:rsid w:val="624A76B8"/>
    <w:rsid w:val="624F1172"/>
    <w:rsid w:val="624F4CCE"/>
    <w:rsid w:val="625978FB"/>
    <w:rsid w:val="6262142F"/>
    <w:rsid w:val="626802E1"/>
    <w:rsid w:val="626F5370"/>
    <w:rsid w:val="62764951"/>
    <w:rsid w:val="6291178B"/>
    <w:rsid w:val="629F08EF"/>
    <w:rsid w:val="62AC2121"/>
    <w:rsid w:val="62B64D4D"/>
    <w:rsid w:val="62C751AC"/>
    <w:rsid w:val="62C76F5B"/>
    <w:rsid w:val="62CC631F"/>
    <w:rsid w:val="62D376AD"/>
    <w:rsid w:val="62D41677"/>
    <w:rsid w:val="62DE42A4"/>
    <w:rsid w:val="62E0001C"/>
    <w:rsid w:val="62E31181"/>
    <w:rsid w:val="62E713AB"/>
    <w:rsid w:val="62EA49F7"/>
    <w:rsid w:val="62EC076F"/>
    <w:rsid w:val="62EC4C13"/>
    <w:rsid w:val="62EE44E7"/>
    <w:rsid w:val="62EE4B17"/>
    <w:rsid w:val="62F87FB3"/>
    <w:rsid w:val="63043D0B"/>
    <w:rsid w:val="63065CD5"/>
    <w:rsid w:val="630C2BBF"/>
    <w:rsid w:val="63185A08"/>
    <w:rsid w:val="631B1054"/>
    <w:rsid w:val="631D301E"/>
    <w:rsid w:val="631D4DCC"/>
    <w:rsid w:val="63304B00"/>
    <w:rsid w:val="63332842"/>
    <w:rsid w:val="633B34A5"/>
    <w:rsid w:val="633D1D8C"/>
    <w:rsid w:val="63447186"/>
    <w:rsid w:val="63497970"/>
    <w:rsid w:val="634A36E8"/>
    <w:rsid w:val="635272D3"/>
    <w:rsid w:val="635A392B"/>
    <w:rsid w:val="6361115D"/>
    <w:rsid w:val="636724EC"/>
    <w:rsid w:val="636E5628"/>
    <w:rsid w:val="636E73D6"/>
    <w:rsid w:val="63861098"/>
    <w:rsid w:val="638766EA"/>
    <w:rsid w:val="638906B4"/>
    <w:rsid w:val="639F1C85"/>
    <w:rsid w:val="63A454EE"/>
    <w:rsid w:val="63A4729C"/>
    <w:rsid w:val="63A64DC2"/>
    <w:rsid w:val="63AE011A"/>
    <w:rsid w:val="63BA086D"/>
    <w:rsid w:val="63C67212"/>
    <w:rsid w:val="63D00091"/>
    <w:rsid w:val="63DD455C"/>
    <w:rsid w:val="63F21DB5"/>
    <w:rsid w:val="63F43D7F"/>
    <w:rsid w:val="63FE69AC"/>
    <w:rsid w:val="64025D70"/>
    <w:rsid w:val="640B2E77"/>
    <w:rsid w:val="64202DC6"/>
    <w:rsid w:val="642108EC"/>
    <w:rsid w:val="642D7291"/>
    <w:rsid w:val="642F125B"/>
    <w:rsid w:val="643028DD"/>
    <w:rsid w:val="64373C6C"/>
    <w:rsid w:val="643C5726"/>
    <w:rsid w:val="64406FC4"/>
    <w:rsid w:val="64446389"/>
    <w:rsid w:val="6449557A"/>
    <w:rsid w:val="644A1BF1"/>
    <w:rsid w:val="644D16E1"/>
    <w:rsid w:val="645962D8"/>
    <w:rsid w:val="645A795A"/>
    <w:rsid w:val="645C1924"/>
    <w:rsid w:val="645C36D2"/>
    <w:rsid w:val="64634A61"/>
    <w:rsid w:val="646667F0"/>
    <w:rsid w:val="646709F5"/>
    <w:rsid w:val="646D1D84"/>
    <w:rsid w:val="647924D6"/>
    <w:rsid w:val="64882719"/>
    <w:rsid w:val="649015CE"/>
    <w:rsid w:val="64942E6C"/>
    <w:rsid w:val="64947310"/>
    <w:rsid w:val="6497295D"/>
    <w:rsid w:val="64A07A63"/>
    <w:rsid w:val="64A37553"/>
    <w:rsid w:val="64AF414A"/>
    <w:rsid w:val="64B96D77"/>
    <w:rsid w:val="64BB664B"/>
    <w:rsid w:val="64BC23C3"/>
    <w:rsid w:val="64C01EB3"/>
    <w:rsid w:val="64CC2606"/>
    <w:rsid w:val="64D00CFB"/>
    <w:rsid w:val="64D83934"/>
    <w:rsid w:val="64DD0CB7"/>
    <w:rsid w:val="64E060B2"/>
    <w:rsid w:val="64F102BF"/>
    <w:rsid w:val="64FB738F"/>
    <w:rsid w:val="65037FF2"/>
    <w:rsid w:val="650A1380"/>
    <w:rsid w:val="65165F77"/>
    <w:rsid w:val="652C7549"/>
    <w:rsid w:val="652E506F"/>
    <w:rsid w:val="65366619"/>
    <w:rsid w:val="653F727C"/>
    <w:rsid w:val="654900FB"/>
    <w:rsid w:val="654E74BF"/>
    <w:rsid w:val="65605444"/>
    <w:rsid w:val="65644F35"/>
    <w:rsid w:val="65735178"/>
    <w:rsid w:val="65750EF0"/>
    <w:rsid w:val="65764C68"/>
    <w:rsid w:val="657D7DA4"/>
    <w:rsid w:val="65896749"/>
    <w:rsid w:val="658E5B0E"/>
    <w:rsid w:val="659550EE"/>
    <w:rsid w:val="65984BDE"/>
    <w:rsid w:val="659A2704"/>
    <w:rsid w:val="659D3354"/>
    <w:rsid w:val="659F41BF"/>
    <w:rsid w:val="65B17A4E"/>
    <w:rsid w:val="65B25CA0"/>
    <w:rsid w:val="65B31A18"/>
    <w:rsid w:val="65B337C6"/>
    <w:rsid w:val="65B75E88"/>
    <w:rsid w:val="65B84A57"/>
    <w:rsid w:val="65BA0DCA"/>
    <w:rsid w:val="65C37EAD"/>
    <w:rsid w:val="65CE23AE"/>
    <w:rsid w:val="65D35C16"/>
    <w:rsid w:val="65DE4CE7"/>
    <w:rsid w:val="65FA5C4F"/>
    <w:rsid w:val="66061B48"/>
    <w:rsid w:val="66081D64"/>
    <w:rsid w:val="660D2ED6"/>
    <w:rsid w:val="660E5420"/>
    <w:rsid w:val="661324B7"/>
    <w:rsid w:val="661A1A97"/>
    <w:rsid w:val="661C136B"/>
    <w:rsid w:val="661F0E5C"/>
    <w:rsid w:val="66212E26"/>
    <w:rsid w:val="6623094C"/>
    <w:rsid w:val="662326FA"/>
    <w:rsid w:val="66263F98"/>
    <w:rsid w:val="662A7F2C"/>
    <w:rsid w:val="662D3578"/>
    <w:rsid w:val="662E109F"/>
    <w:rsid w:val="66377F53"/>
    <w:rsid w:val="66391F1D"/>
    <w:rsid w:val="6646463A"/>
    <w:rsid w:val="66524D8D"/>
    <w:rsid w:val="6659611C"/>
    <w:rsid w:val="66660838"/>
    <w:rsid w:val="666A657B"/>
    <w:rsid w:val="666B5E4F"/>
    <w:rsid w:val="666F1DE3"/>
    <w:rsid w:val="66703465"/>
    <w:rsid w:val="668A4527"/>
    <w:rsid w:val="668B64F1"/>
    <w:rsid w:val="66941658"/>
    <w:rsid w:val="66944EDD"/>
    <w:rsid w:val="66976C44"/>
    <w:rsid w:val="66A001EE"/>
    <w:rsid w:val="66A15D14"/>
    <w:rsid w:val="66A51361"/>
    <w:rsid w:val="66A650D9"/>
    <w:rsid w:val="66A82BFF"/>
    <w:rsid w:val="66A870A3"/>
    <w:rsid w:val="66AD46B9"/>
    <w:rsid w:val="66B772E6"/>
    <w:rsid w:val="66C11F13"/>
    <w:rsid w:val="66C51A03"/>
    <w:rsid w:val="66C537B1"/>
    <w:rsid w:val="66C57C55"/>
    <w:rsid w:val="66D734E4"/>
    <w:rsid w:val="66E005EB"/>
    <w:rsid w:val="66E520A5"/>
    <w:rsid w:val="66EF4CD2"/>
    <w:rsid w:val="66F145A6"/>
    <w:rsid w:val="66F2031E"/>
    <w:rsid w:val="66F61BBC"/>
    <w:rsid w:val="66F75934"/>
    <w:rsid w:val="670047E9"/>
    <w:rsid w:val="67150528"/>
    <w:rsid w:val="6727446C"/>
    <w:rsid w:val="673F17B5"/>
    <w:rsid w:val="675039C2"/>
    <w:rsid w:val="67530DBD"/>
    <w:rsid w:val="6753700F"/>
    <w:rsid w:val="6759214B"/>
    <w:rsid w:val="675B5EC3"/>
    <w:rsid w:val="675E2F9F"/>
    <w:rsid w:val="67650AF0"/>
    <w:rsid w:val="67672ABA"/>
    <w:rsid w:val="676A25AA"/>
    <w:rsid w:val="677E1BB2"/>
    <w:rsid w:val="678278F4"/>
    <w:rsid w:val="679413D5"/>
    <w:rsid w:val="679A4C3E"/>
    <w:rsid w:val="67A41618"/>
    <w:rsid w:val="67A45ABC"/>
    <w:rsid w:val="67B51A77"/>
    <w:rsid w:val="67C1041C"/>
    <w:rsid w:val="67C717AB"/>
    <w:rsid w:val="67CD5013"/>
    <w:rsid w:val="67D31EFE"/>
    <w:rsid w:val="67DB0DB2"/>
    <w:rsid w:val="67DF08A2"/>
    <w:rsid w:val="67E97973"/>
    <w:rsid w:val="67F72090"/>
    <w:rsid w:val="680227E3"/>
    <w:rsid w:val="68024591"/>
    <w:rsid w:val="68030A35"/>
    <w:rsid w:val="68112A26"/>
    <w:rsid w:val="681F6F17"/>
    <w:rsid w:val="68224C33"/>
    <w:rsid w:val="68282249"/>
    <w:rsid w:val="682D3D04"/>
    <w:rsid w:val="68394457"/>
    <w:rsid w:val="685748DD"/>
    <w:rsid w:val="685A617B"/>
    <w:rsid w:val="685C1EF3"/>
    <w:rsid w:val="685C7FAA"/>
    <w:rsid w:val="685F19E3"/>
    <w:rsid w:val="68664B20"/>
    <w:rsid w:val="68684D3C"/>
    <w:rsid w:val="68752FB5"/>
    <w:rsid w:val="687731D1"/>
    <w:rsid w:val="68815DFE"/>
    <w:rsid w:val="68882CE8"/>
    <w:rsid w:val="688B4586"/>
    <w:rsid w:val="688D02FE"/>
    <w:rsid w:val="688E4077"/>
    <w:rsid w:val="68945B31"/>
    <w:rsid w:val="689F0032"/>
    <w:rsid w:val="68A5389A"/>
    <w:rsid w:val="68AA5354"/>
    <w:rsid w:val="68AD274F"/>
    <w:rsid w:val="68B43ADD"/>
    <w:rsid w:val="68C006D4"/>
    <w:rsid w:val="68C301C4"/>
    <w:rsid w:val="68C63810"/>
    <w:rsid w:val="68CB0E27"/>
    <w:rsid w:val="68D91796"/>
    <w:rsid w:val="68E36170"/>
    <w:rsid w:val="68E65C61"/>
    <w:rsid w:val="68E819D9"/>
    <w:rsid w:val="68F24605"/>
    <w:rsid w:val="68FB5BB0"/>
    <w:rsid w:val="68FE744E"/>
    <w:rsid w:val="69004F74"/>
    <w:rsid w:val="69124CA8"/>
    <w:rsid w:val="69194288"/>
    <w:rsid w:val="692F4ED3"/>
    <w:rsid w:val="693370F8"/>
    <w:rsid w:val="693B41FE"/>
    <w:rsid w:val="694A2693"/>
    <w:rsid w:val="69564B94"/>
    <w:rsid w:val="69601EB7"/>
    <w:rsid w:val="696372B1"/>
    <w:rsid w:val="696A4AE4"/>
    <w:rsid w:val="696F20FA"/>
    <w:rsid w:val="69790883"/>
    <w:rsid w:val="697B45FB"/>
    <w:rsid w:val="697D65C5"/>
    <w:rsid w:val="69831701"/>
    <w:rsid w:val="698C2CAC"/>
    <w:rsid w:val="699B2EEF"/>
    <w:rsid w:val="69A022B3"/>
    <w:rsid w:val="69A43B52"/>
    <w:rsid w:val="69AA611C"/>
    <w:rsid w:val="69AC6EAA"/>
    <w:rsid w:val="69AF0748"/>
    <w:rsid w:val="69BA3375"/>
    <w:rsid w:val="69BB0E9B"/>
    <w:rsid w:val="69BF098B"/>
    <w:rsid w:val="69C441F4"/>
    <w:rsid w:val="69CA10DE"/>
    <w:rsid w:val="69CB5582"/>
    <w:rsid w:val="69CC4E56"/>
    <w:rsid w:val="69D56401"/>
    <w:rsid w:val="69D65CD5"/>
    <w:rsid w:val="69E06B54"/>
    <w:rsid w:val="69EC231F"/>
    <w:rsid w:val="69FA19C4"/>
    <w:rsid w:val="69FA7C16"/>
    <w:rsid w:val="6A083F67"/>
    <w:rsid w:val="6A114F5F"/>
    <w:rsid w:val="6A116D0D"/>
    <w:rsid w:val="6A2E5B11"/>
    <w:rsid w:val="6A301889"/>
    <w:rsid w:val="6A31115D"/>
    <w:rsid w:val="6A3273AF"/>
    <w:rsid w:val="6A3A2708"/>
    <w:rsid w:val="6A3C1FDC"/>
    <w:rsid w:val="6A4610AD"/>
    <w:rsid w:val="6A4B66C3"/>
    <w:rsid w:val="6A576E16"/>
    <w:rsid w:val="6A5A06B4"/>
    <w:rsid w:val="6A5F5CCB"/>
    <w:rsid w:val="6A641533"/>
    <w:rsid w:val="6A6B0841"/>
    <w:rsid w:val="6A6B466F"/>
    <w:rsid w:val="6A6E4160"/>
    <w:rsid w:val="6A7379C8"/>
    <w:rsid w:val="6A876FCF"/>
    <w:rsid w:val="6AA15ADE"/>
    <w:rsid w:val="6AA24659"/>
    <w:rsid w:val="6AA27434"/>
    <w:rsid w:val="6AA933EA"/>
    <w:rsid w:val="6AB204F0"/>
    <w:rsid w:val="6AB9187F"/>
    <w:rsid w:val="6ABA73A5"/>
    <w:rsid w:val="6ABC311D"/>
    <w:rsid w:val="6AD42215"/>
    <w:rsid w:val="6AD466B8"/>
    <w:rsid w:val="6AE0505D"/>
    <w:rsid w:val="6AE10DD5"/>
    <w:rsid w:val="6AE461D0"/>
    <w:rsid w:val="6AE82164"/>
    <w:rsid w:val="6AE85CC0"/>
    <w:rsid w:val="6AEF52A0"/>
    <w:rsid w:val="6AF117EA"/>
    <w:rsid w:val="6AF1726A"/>
    <w:rsid w:val="6AF44665"/>
    <w:rsid w:val="6AFB1E97"/>
    <w:rsid w:val="6AFE295E"/>
    <w:rsid w:val="6AFE54E3"/>
    <w:rsid w:val="6B07083C"/>
    <w:rsid w:val="6B0E38E3"/>
    <w:rsid w:val="6B1B7E43"/>
    <w:rsid w:val="6B23319C"/>
    <w:rsid w:val="6B3709F5"/>
    <w:rsid w:val="6B376C47"/>
    <w:rsid w:val="6B39651C"/>
    <w:rsid w:val="6B4078AA"/>
    <w:rsid w:val="6B482C03"/>
    <w:rsid w:val="6B4849B1"/>
    <w:rsid w:val="6B4D1FC7"/>
    <w:rsid w:val="6B4F3F91"/>
    <w:rsid w:val="6B543355"/>
    <w:rsid w:val="6B596BBE"/>
    <w:rsid w:val="6B6A4927"/>
    <w:rsid w:val="6B6D2669"/>
    <w:rsid w:val="6B7C465A"/>
    <w:rsid w:val="6B882FFF"/>
    <w:rsid w:val="6B8C0D41"/>
    <w:rsid w:val="6B9D486E"/>
    <w:rsid w:val="6BA047ED"/>
    <w:rsid w:val="6BA75B7B"/>
    <w:rsid w:val="6BA77929"/>
    <w:rsid w:val="6BAC3191"/>
    <w:rsid w:val="6BAE41D4"/>
    <w:rsid w:val="6BAF4A30"/>
    <w:rsid w:val="6BAF67DE"/>
    <w:rsid w:val="6BC275CA"/>
    <w:rsid w:val="6BC77FCB"/>
    <w:rsid w:val="6BC95AF1"/>
    <w:rsid w:val="6BD91AAD"/>
    <w:rsid w:val="6BDB5825"/>
    <w:rsid w:val="6BE20961"/>
    <w:rsid w:val="6BEA3CBA"/>
    <w:rsid w:val="6BEB1F0C"/>
    <w:rsid w:val="6BEE37AA"/>
    <w:rsid w:val="6BF07522"/>
    <w:rsid w:val="6BF40694"/>
    <w:rsid w:val="6BF568E6"/>
    <w:rsid w:val="6BF608B1"/>
    <w:rsid w:val="6BF6440D"/>
    <w:rsid w:val="6BFA3EFD"/>
    <w:rsid w:val="6BFB1A23"/>
    <w:rsid w:val="6C001FDE"/>
    <w:rsid w:val="6C07486C"/>
    <w:rsid w:val="6C134FBF"/>
    <w:rsid w:val="6C156F89"/>
    <w:rsid w:val="6C164BB8"/>
    <w:rsid w:val="6C184584"/>
    <w:rsid w:val="6C2216A6"/>
    <w:rsid w:val="6C2471CC"/>
    <w:rsid w:val="6C382C77"/>
    <w:rsid w:val="6C411B2C"/>
    <w:rsid w:val="6C494E84"/>
    <w:rsid w:val="6C5D623A"/>
    <w:rsid w:val="6C661592"/>
    <w:rsid w:val="6C7041BF"/>
    <w:rsid w:val="6C705F6D"/>
    <w:rsid w:val="6C735A5D"/>
    <w:rsid w:val="6C823EF2"/>
    <w:rsid w:val="6C9D2ADA"/>
    <w:rsid w:val="6C9E6F7E"/>
    <w:rsid w:val="6CA16A6E"/>
    <w:rsid w:val="6CAD2805"/>
    <w:rsid w:val="6CB0535E"/>
    <w:rsid w:val="6CBA368C"/>
    <w:rsid w:val="6CBF5146"/>
    <w:rsid w:val="6CC8224D"/>
    <w:rsid w:val="6CCD33BF"/>
    <w:rsid w:val="6CCD611B"/>
    <w:rsid w:val="6CD429A0"/>
    <w:rsid w:val="6CDA788A"/>
    <w:rsid w:val="6CDF2AE4"/>
    <w:rsid w:val="6CE8644B"/>
    <w:rsid w:val="6CEB5F3B"/>
    <w:rsid w:val="6CF546C4"/>
    <w:rsid w:val="6CF90658"/>
    <w:rsid w:val="6D036DE1"/>
    <w:rsid w:val="6D0843F7"/>
    <w:rsid w:val="6D1E3C1B"/>
    <w:rsid w:val="6D2356D5"/>
    <w:rsid w:val="6D254FA9"/>
    <w:rsid w:val="6D2F7BD6"/>
    <w:rsid w:val="6D325918"/>
    <w:rsid w:val="6D3451EC"/>
    <w:rsid w:val="6D350F65"/>
    <w:rsid w:val="6D365409"/>
    <w:rsid w:val="6D401DE3"/>
    <w:rsid w:val="6D437B25"/>
    <w:rsid w:val="6D4D2752"/>
    <w:rsid w:val="6D512242"/>
    <w:rsid w:val="6D6A3304"/>
    <w:rsid w:val="6D6D06FE"/>
    <w:rsid w:val="6D6F4477"/>
    <w:rsid w:val="6D723F67"/>
    <w:rsid w:val="6D747CDF"/>
    <w:rsid w:val="6D7B72BF"/>
    <w:rsid w:val="6D7E290C"/>
    <w:rsid w:val="6D91263F"/>
    <w:rsid w:val="6D95035A"/>
    <w:rsid w:val="6DA265FA"/>
    <w:rsid w:val="6DA93E2C"/>
    <w:rsid w:val="6DAE53F9"/>
    <w:rsid w:val="6DB91B96"/>
    <w:rsid w:val="6DBE0F5A"/>
    <w:rsid w:val="6DC24EEE"/>
    <w:rsid w:val="6DC76061"/>
    <w:rsid w:val="6DCC3677"/>
    <w:rsid w:val="6DD8026E"/>
    <w:rsid w:val="6DDD5884"/>
    <w:rsid w:val="6DE9247B"/>
    <w:rsid w:val="6DE94229"/>
    <w:rsid w:val="6DEA61F3"/>
    <w:rsid w:val="6DF17581"/>
    <w:rsid w:val="6DF40E20"/>
    <w:rsid w:val="6DF8446C"/>
    <w:rsid w:val="6DFA6436"/>
    <w:rsid w:val="6DFD3DF2"/>
    <w:rsid w:val="6E0A419F"/>
    <w:rsid w:val="6E11552E"/>
    <w:rsid w:val="6E377600"/>
    <w:rsid w:val="6E380D0C"/>
    <w:rsid w:val="6E3F653F"/>
    <w:rsid w:val="6E4D3841"/>
    <w:rsid w:val="6E4F6056"/>
    <w:rsid w:val="6E510020"/>
    <w:rsid w:val="6E6C09B6"/>
    <w:rsid w:val="6E7004A6"/>
    <w:rsid w:val="6E761835"/>
    <w:rsid w:val="6E7D7067"/>
    <w:rsid w:val="6E930639"/>
    <w:rsid w:val="6EAB14DE"/>
    <w:rsid w:val="6EB365E5"/>
    <w:rsid w:val="6EBF7EC8"/>
    <w:rsid w:val="6ECF78C3"/>
    <w:rsid w:val="6ED30A35"/>
    <w:rsid w:val="6ED50C51"/>
    <w:rsid w:val="6ED529FF"/>
    <w:rsid w:val="6ED749C9"/>
    <w:rsid w:val="6EDF562C"/>
    <w:rsid w:val="6EE36ECA"/>
    <w:rsid w:val="6EEE3AC1"/>
    <w:rsid w:val="6EEE586F"/>
    <w:rsid w:val="6EF32E85"/>
    <w:rsid w:val="6EFA2466"/>
    <w:rsid w:val="6EFE1F56"/>
    <w:rsid w:val="6F0155A2"/>
    <w:rsid w:val="6F041661"/>
    <w:rsid w:val="6F0B4673"/>
    <w:rsid w:val="6F101C89"/>
    <w:rsid w:val="6F1277AF"/>
    <w:rsid w:val="6F1317DD"/>
    <w:rsid w:val="6F1A48B6"/>
    <w:rsid w:val="6F23376B"/>
    <w:rsid w:val="6F2474E3"/>
    <w:rsid w:val="6F266C57"/>
    <w:rsid w:val="6F280D81"/>
    <w:rsid w:val="6F2D45E9"/>
    <w:rsid w:val="6F321C00"/>
    <w:rsid w:val="6F4B0F13"/>
    <w:rsid w:val="6F525DFE"/>
    <w:rsid w:val="6F571666"/>
    <w:rsid w:val="6F5E47A3"/>
    <w:rsid w:val="6F60676D"/>
    <w:rsid w:val="6F653D83"/>
    <w:rsid w:val="6F6F075E"/>
    <w:rsid w:val="6F710477"/>
    <w:rsid w:val="6F712728"/>
    <w:rsid w:val="6F72024E"/>
    <w:rsid w:val="6F7915DC"/>
    <w:rsid w:val="6F7C731F"/>
    <w:rsid w:val="6F810491"/>
    <w:rsid w:val="6F834209"/>
    <w:rsid w:val="6F854425"/>
    <w:rsid w:val="6F8A5598"/>
    <w:rsid w:val="6F991C7F"/>
    <w:rsid w:val="6F993A2D"/>
    <w:rsid w:val="6F9E7295"/>
    <w:rsid w:val="6FA5218B"/>
    <w:rsid w:val="6FB645DF"/>
    <w:rsid w:val="6FC05652"/>
    <w:rsid w:val="6FC22F83"/>
    <w:rsid w:val="6FC767EC"/>
    <w:rsid w:val="6FD9651F"/>
    <w:rsid w:val="6FEF2100"/>
    <w:rsid w:val="6FF2313D"/>
    <w:rsid w:val="6FF46EB5"/>
    <w:rsid w:val="6FF60E7F"/>
    <w:rsid w:val="70001CFE"/>
    <w:rsid w:val="70052E70"/>
    <w:rsid w:val="7019691C"/>
    <w:rsid w:val="701D01BA"/>
    <w:rsid w:val="701F03D6"/>
    <w:rsid w:val="70207CAA"/>
    <w:rsid w:val="702A0B29"/>
    <w:rsid w:val="70383246"/>
    <w:rsid w:val="70433998"/>
    <w:rsid w:val="704B11CB"/>
    <w:rsid w:val="70651B61"/>
    <w:rsid w:val="706B361B"/>
    <w:rsid w:val="70781894"/>
    <w:rsid w:val="707A385E"/>
    <w:rsid w:val="70814BED"/>
    <w:rsid w:val="70893AA1"/>
    <w:rsid w:val="709366CE"/>
    <w:rsid w:val="70950698"/>
    <w:rsid w:val="70981F36"/>
    <w:rsid w:val="709F1517"/>
    <w:rsid w:val="70A22DB5"/>
    <w:rsid w:val="70A46B2D"/>
    <w:rsid w:val="70B054D2"/>
    <w:rsid w:val="70B07280"/>
    <w:rsid w:val="70BB79D3"/>
    <w:rsid w:val="70BC011C"/>
    <w:rsid w:val="70BF140D"/>
    <w:rsid w:val="70C1323B"/>
    <w:rsid w:val="70C20D61"/>
    <w:rsid w:val="70C26FB3"/>
    <w:rsid w:val="70E1568B"/>
    <w:rsid w:val="70E231B1"/>
    <w:rsid w:val="70E94540"/>
    <w:rsid w:val="70EB02B8"/>
    <w:rsid w:val="70F058CE"/>
    <w:rsid w:val="70F27AA8"/>
    <w:rsid w:val="70F829D5"/>
    <w:rsid w:val="710C022E"/>
    <w:rsid w:val="711041C2"/>
    <w:rsid w:val="71123A97"/>
    <w:rsid w:val="711517D9"/>
    <w:rsid w:val="71237A52"/>
    <w:rsid w:val="712437CA"/>
    <w:rsid w:val="71285068"/>
    <w:rsid w:val="71290DE0"/>
    <w:rsid w:val="712B2DAA"/>
    <w:rsid w:val="71353C29"/>
    <w:rsid w:val="713A2FED"/>
    <w:rsid w:val="7141437C"/>
    <w:rsid w:val="714E0847"/>
    <w:rsid w:val="7157594D"/>
    <w:rsid w:val="7161057A"/>
    <w:rsid w:val="716F0EE9"/>
    <w:rsid w:val="71706A0F"/>
    <w:rsid w:val="71722787"/>
    <w:rsid w:val="717402AD"/>
    <w:rsid w:val="717464FF"/>
    <w:rsid w:val="71754026"/>
    <w:rsid w:val="71791D68"/>
    <w:rsid w:val="717C53B4"/>
    <w:rsid w:val="71864485"/>
    <w:rsid w:val="718D136F"/>
    <w:rsid w:val="71A010A2"/>
    <w:rsid w:val="71AB7A47"/>
    <w:rsid w:val="71B72890"/>
    <w:rsid w:val="71C11019"/>
    <w:rsid w:val="71C32F10"/>
    <w:rsid w:val="71D074AE"/>
    <w:rsid w:val="71D21478"/>
    <w:rsid w:val="71DE1BCB"/>
    <w:rsid w:val="71EF5B86"/>
    <w:rsid w:val="71F47640"/>
    <w:rsid w:val="71F66F14"/>
    <w:rsid w:val="71FC1972"/>
    <w:rsid w:val="72007D93"/>
    <w:rsid w:val="72037883"/>
    <w:rsid w:val="720535FB"/>
    <w:rsid w:val="720A6E64"/>
    <w:rsid w:val="72203F91"/>
    <w:rsid w:val="723637B5"/>
    <w:rsid w:val="723764DA"/>
    <w:rsid w:val="7238752D"/>
    <w:rsid w:val="72534367"/>
    <w:rsid w:val="72565C05"/>
    <w:rsid w:val="725974A3"/>
    <w:rsid w:val="726E73F3"/>
    <w:rsid w:val="72760055"/>
    <w:rsid w:val="727662A7"/>
    <w:rsid w:val="72783DCD"/>
    <w:rsid w:val="727918F3"/>
    <w:rsid w:val="72824C4C"/>
    <w:rsid w:val="729055BB"/>
    <w:rsid w:val="729371DB"/>
    <w:rsid w:val="72952BD1"/>
    <w:rsid w:val="72964253"/>
    <w:rsid w:val="72A44BC2"/>
    <w:rsid w:val="72A526E9"/>
    <w:rsid w:val="72B62B48"/>
    <w:rsid w:val="72BB015E"/>
    <w:rsid w:val="72CC5EC7"/>
    <w:rsid w:val="72D1172F"/>
    <w:rsid w:val="72E66F89"/>
    <w:rsid w:val="72F378F8"/>
    <w:rsid w:val="72FB055A"/>
    <w:rsid w:val="73025D8D"/>
    <w:rsid w:val="730438B3"/>
    <w:rsid w:val="73076EFF"/>
    <w:rsid w:val="730D09BA"/>
    <w:rsid w:val="730D1BFA"/>
    <w:rsid w:val="732B0E40"/>
    <w:rsid w:val="733046A8"/>
    <w:rsid w:val="73353A6C"/>
    <w:rsid w:val="733C129F"/>
    <w:rsid w:val="733F5207"/>
    <w:rsid w:val="73426189"/>
    <w:rsid w:val="734B3290"/>
    <w:rsid w:val="734E051D"/>
    <w:rsid w:val="735A34D3"/>
    <w:rsid w:val="7366631C"/>
    <w:rsid w:val="736B56E0"/>
    <w:rsid w:val="736D76AA"/>
    <w:rsid w:val="7379604F"/>
    <w:rsid w:val="738D5656"/>
    <w:rsid w:val="73942E89"/>
    <w:rsid w:val="739E4D80"/>
    <w:rsid w:val="739F3D64"/>
    <w:rsid w:val="73AB1F81"/>
    <w:rsid w:val="73AD7AA7"/>
    <w:rsid w:val="73B61051"/>
    <w:rsid w:val="73C13552"/>
    <w:rsid w:val="73C53042"/>
    <w:rsid w:val="73C66DBA"/>
    <w:rsid w:val="73C80D84"/>
    <w:rsid w:val="73DC213A"/>
    <w:rsid w:val="73DC65DE"/>
    <w:rsid w:val="73E62FB9"/>
    <w:rsid w:val="73EC4A73"/>
    <w:rsid w:val="73EF6311"/>
    <w:rsid w:val="73FB6A64"/>
    <w:rsid w:val="74031DBD"/>
    <w:rsid w:val="7416564C"/>
    <w:rsid w:val="74185868"/>
    <w:rsid w:val="741979E1"/>
    <w:rsid w:val="741B0EB4"/>
    <w:rsid w:val="7420296E"/>
    <w:rsid w:val="74213FF1"/>
    <w:rsid w:val="74251D33"/>
    <w:rsid w:val="74257F85"/>
    <w:rsid w:val="742835D1"/>
    <w:rsid w:val="7428537F"/>
    <w:rsid w:val="743326A2"/>
    <w:rsid w:val="743957DE"/>
    <w:rsid w:val="74455F31"/>
    <w:rsid w:val="7447614D"/>
    <w:rsid w:val="744D4DE6"/>
    <w:rsid w:val="74546174"/>
    <w:rsid w:val="745919DD"/>
    <w:rsid w:val="745E6FF3"/>
    <w:rsid w:val="745F3497"/>
    <w:rsid w:val="7460720F"/>
    <w:rsid w:val="747131CA"/>
    <w:rsid w:val="74714F78"/>
    <w:rsid w:val="74730CF0"/>
    <w:rsid w:val="74784559"/>
    <w:rsid w:val="74786307"/>
    <w:rsid w:val="747D1B6F"/>
    <w:rsid w:val="747F7695"/>
    <w:rsid w:val="74822CE1"/>
    <w:rsid w:val="74827185"/>
    <w:rsid w:val="74842EFD"/>
    <w:rsid w:val="748A7DE8"/>
    <w:rsid w:val="748C3B60"/>
    <w:rsid w:val="748F44BF"/>
    <w:rsid w:val="749869A9"/>
    <w:rsid w:val="749F7D37"/>
    <w:rsid w:val="74A569D0"/>
    <w:rsid w:val="74B310ED"/>
    <w:rsid w:val="74B65081"/>
    <w:rsid w:val="74BB61F3"/>
    <w:rsid w:val="74C27582"/>
    <w:rsid w:val="74C652C4"/>
    <w:rsid w:val="74C7103C"/>
    <w:rsid w:val="74D01424"/>
    <w:rsid w:val="74DF1EE2"/>
    <w:rsid w:val="74F02341"/>
    <w:rsid w:val="74F3598D"/>
    <w:rsid w:val="74F87447"/>
    <w:rsid w:val="74FA4F6E"/>
    <w:rsid w:val="74FD05BA"/>
    <w:rsid w:val="750951B1"/>
    <w:rsid w:val="75151DA7"/>
    <w:rsid w:val="7521699E"/>
    <w:rsid w:val="75330480"/>
    <w:rsid w:val="753F0BD2"/>
    <w:rsid w:val="753F5076"/>
    <w:rsid w:val="75644ADD"/>
    <w:rsid w:val="756B5E6B"/>
    <w:rsid w:val="757271FA"/>
    <w:rsid w:val="75874327"/>
    <w:rsid w:val="758D193E"/>
    <w:rsid w:val="759C6025"/>
    <w:rsid w:val="75A650F5"/>
    <w:rsid w:val="75AD1FE0"/>
    <w:rsid w:val="75AF3FAA"/>
    <w:rsid w:val="75BC0475"/>
    <w:rsid w:val="75CA2B92"/>
    <w:rsid w:val="75DE03EB"/>
    <w:rsid w:val="75E8126A"/>
    <w:rsid w:val="75E83018"/>
    <w:rsid w:val="75ED6880"/>
    <w:rsid w:val="75F419BD"/>
    <w:rsid w:val="75F61BD9"/>
    <w:rsid w:val="760140DA"/>
    <w:rsid w:val="760252E6"/>
    <w:rsid w:val="760A11E0"/>
    <w:rsid w:val="760D0CD1"/>
    <w:rsid w:val="760D2A7F"/>
    <w:rsid w:val="76116A13"/>
    <w:rsid w:val="76200A04"/>
    <w:rsid w:val="76201226"/>
    <w:rsid w:val="76236746"/>
    <w:rsid w:val="762D1373"/>
    <w:rsid w:val="763E70DC"/>
    <w:rsid w:val="76432944"/>
    <w:rsid w:val="764B35A7"/>
    <w:rsid w:val="764F3097"/>
    <w:rsid w:val="765406AD"/>
    <w:rsid w:val="765C57B4"/>
    <w:rsid w:val="76674885"/>
    <w:rsid w:val="76726D86"/>
    <w:rsid w:val="7677439C"/>
    <w:rsid w:val="767B20DE"/>
    <w:rsid w:val="767C19B2"/>
    <w:rsid w:val="768947FB"/>
    <w:rsid w:val="769F401E"/>
    <w:rsid w:val="76B05560"/>
    <w:rsid w:val="76B13D52"/>
    <w:rsid w:val="76B4114C"/>
    <w:rsid w:val="76C021E7"/>
    <w:rsid w:val="76C05D43"/>
    <w:rsid w:val="76C21ABB"/>
    <w:rsid w:val="76C9109B"/>
    <w:rsid w:val="76D161A2"/>
    <w:rsid w:val="76D57A40"/>
    <w:rsid w:val="76E129D7"/>
    <w:rsid w:val="76E77774"/>
    <w:rsid w:val="76E97048"/>
    <w:rsid w:val="76EE28B0"/>
    <w:rsid w:val="76EF03D6"/>
    <w:rsid w:val="76FD2AF3"/>
    <w:rsid w:val="77091498"/>
    <w:rsid w:val="77106CCA"/>
    <w:rsid w:val="77112A42"/>
    <w:rsid w:val="7711659E"/>
    <w:rsid w:val="771542E1"/>
    <w:rsid w:val="77163BB5"/>
    <w:rsid w:val="77185B7F"/>
    <w:rsid w:val="771C30D8"/>
    <w:rsid w:val="771F2A69"/>
    <w:rsid w:val="772C33D8"/>
    <w:rsid w:val="77383B2B"/>
    <w:rsid w:val="774B1AB0"/>
    <w:rsid w:val="77512E3F"/>
    <w:rsid w:val="775A6197"/>
    <w:rsid w:val="775F37AE"/>
    <w:rsid w:val="7762504C"/>
    <w:rsid w:val="776668EA"/>
    <w:rsid w:val="77690189"/>
    <w:rsid w:val="776E1C43"/>
    <w:rsid w:val="77752FD1"/>
    <w:rsid w:val="777728A5"/>
    <w:rsid w:val="777C1C35"/>
    <w:rsid w:val="777C610E"/>
    <w:rsid w:val="777D3C34"/>
    <w:rsid w:val="777E28EC"/>
    <w:rsid w:val="7782124A"/>
    <w:rsid w:val="778B00FF"/>
    <w:rsid w:val="779571D0"/>
    <w:rsid w:val="77974CF6"/>
    <w:rsid w:val="77976AA4"/>
    <w:rsid w:val="77A411C1"/>
    <w:rsid w:val="77A86B72"/>
    <w:rsid w:val="77B77146"/>
    <w:rsid w:val="77C35AEB"/>
    <w:rsid w:val="77CB0E43"/>
    <w:rsid w:val="77CD6969"/>
    <w:rsid w:val="77D01FB6"/>
    <w:rsid w:val="77EA751B"/>
    <w:rsid w:val="77FB69C9"/>
    <w:rsid w:val="77FE6B23"/>
    <w:rsid w:val="780D320A"/>
    <w:rsid w:val="78120820"/>
    <w:rsid w:val="78146346"/>
    <w:rsid w:val="782A3DBC"/>
    <w:rsid w:val="78397B5B"/>
    <w:rsid w:val="78485FF0"/>
    <w:rsid w:val="784B5AE0"/>
    <w:rsid w:val="78540E39"/>
    <w:rsid w:val="785D5F3F"/>
    <w:rsid w:val="78654DF4"/>
    <w:rsid w:val="787768D5"/>
    <w:rsid w:val="78852DA0"/>
    <w:rsid w:val="78874D6A"/>
    <w:rsid w:val="788F3C1F"/>
    <w:rsid w:val="78931961"/>
    <w:rsid w:val="78A05845"/>
    <w:rsid w:val="78AE679B"/>
    <w:rsid w:val="78B47B29"/>
    <w:rsid w:val="78BB6B4A"/>
    <w:rsid w:val="78C73B88"/>
    <w:rsid w:val="78E8332F"/>
    <w:rsid w:val="78F05C93"/>
    <w:rsid w:val="78FD502C"/>
    <w:rsid w:val="79020895"/>
    <w:rsid w:val="7908577F"/>
    <w:rsid w:val="792720A9"/>
    <w:rsid w:val="7936053E"/>
    <w:rsid w:val="793F5645"/>
    <w:rsid w:val="7945303A"/>
    <w:rsid w:val="794C1B10"/>
    <w:rsid w:val="794C7D62"/>
    <w:rsid w:val="79621333"/>
    <w:rsid w:val="79660E24"/>
    <w:rsid w:val="79725A1A"/>
    <w:rsid w:val="797572B9"/>
    <w:rsid w:val="79780B57"/>
    <w:rsid w:val="79872B48"/>
    <w:rsid w:val="79907C4E"/>
    <w:rsid w:val="799E680F"/>
    <w:rsid w:val="79B06543"/>
    <w:rsid w:val="79B871A5"/>
    <w:rsid w:val="79BC4EE7"/>
    <w:rsid w:val="79C21DD2"/>
    <w:rsid w:val="79C71AEB"/>
    <w:rsid w:val="79D12015"/>
    <w:rsid w:val="79D264B9"/>
    <w:rsid w:val="79D7587D"/>
    <w:rsid w:val="79DA711C"/>
    <w:rsid w:val="79E166FC"/>
    <w:rsid w:val="79E93803"/>
    <w:rsid w:val="79EB757B"/>
    <w:rsid w:val="79F503F9"/>
    <w:rsid w:val="7A0423EA"/>
    <w:rsid w:val="7A0917AF"/>
    <w:rsid w:val="7A102B3D"/>
    <w:rsid w:val="7A132086"/>
    <w:rsid w:val="7A287E87"/>
    <w:rsid w:val="7A2D7B93"/>
    <w:rsid w:val="7A326F58"/>
    <w:rsid w:val="7A3A5E0C"/>
    <w:rsid w:val="7A3C7DD6"/>
    <w:rsid w:val="7A3E76AA"/>
    <w:rsid w:val="7A410474"/>
    <w:rsid w:val="7A435965"/>
    <w:rsid w:val="7A540C7C"/>
    <w:rsid w:val="7A62237E"/>
    <w:rsid w:val="7A682979"/>
    <w:rsid w:val="7A747570"/>
    <w:rsid w:val="7A7C4677"/>
    <w:rsid w:val="7A8A0B42"/>
    <w:rsid w:val="7A8D4DCC"/>
    <w:rsid w:val="7A903C7E"/>
    <w:rsid w:val="7AB247A6"/>
    <w:rsid w:val="7AB43E11"/>
    <w:rsid w:val="7AB45BBF"/>
    <w:rsid w:val="7AB931D5"/>
    <w:rsid w:val="7AC322A6"/>
    <w:rsid w:val="7AC51B7A"/>
    <w:rsid w:val="7AC53928"/>
    <w:rsid w:val="7ACC2F08"/>
    <w:rsid w:val="7ADE0E8D"/>
    <w:rsid w:val="7AE069B4"/>
    <w:rsid w:val="7AE2272C"/>
    <w:rsid w:val="7AE5221C"/>
    <w:rsid w:val="7AEC7106"/>
    <w:rsid w:val="7AF406B1"/>
    <w:rsid w:val="7B002BB2"/>
    <w:rsid w:val="7B007056"/>
    <w:rsid w:val="7B0326A2"/>
    <w:rsid w:val="7B095F0A"/>
    <w:rsid w:val="7B116B6D"/>
    <w:rsid w:val="7B1228E5"/>
    <w:rsid w:val="7B130B37"/>
    <w:rsid w:val="7B1E74DC"/>
    <w:rsid w:val="7B205002"/>
    <w:rsid w:val="7B242D44"/>
    <w:rsid w:val="7B31720F"/>
    <w:rsid w:val="7B3528A0"/>
    <w:rsid w:val="7B4909FD"/>
    <w:rsid w:val="7B51340D"/>
    <w:rsid w:val="7B537186"/>
    <w:rsid w:val="7B5B24DE"/>
    <w:rsid w:val="7B7A6E08"/>
    <w:rsid w:val="7B7D2454"/>
    <w:rsid w:val="7B841A35"/>
    <w:rsid w:val="7B892BA7"/>
    <w:rsid w:val="7B8F3F36"/>
    <w:rsid w:val="7B9A3006"/>
    <w:rsid w:val="7BA07EF1"/>
    <w:rsid w:val="7BA43E85"/>
    <w:rsid w:val="7BA479E1"/>
    <w:rsid w:val="7BAE0860"/>
    <w:rsid w:val="7BAE6AB2"/>
    <w:rsid w:val="7BC167E5"/>
    <w:rsid w:val="7BD04C7A"/>
    <w:rsid w:val="7BE14791"/>
    <w:rsid w:val="7BF24BF0"/>
    <w:rsid w:val="7BF344C5"/>
    <w:rsid w:val="7BFD5343"/>
    <w:rsid w:val="7C02295A"/>
    <w:rsid w:val="7C06069C"/>
    <w:rsid w:val="7C0861C2"/>
    <w:rsid w:val="7C120DEF"/>
    <w:rsid w:val="7C1E59E5"/>
    <w:rsid w:val="7C2E58B6"/>
    <w:rsid w:val="7C330D65"/>
    <w:rsid w:val="7C3A12F7"/>
    <w:rsid w:val="7C413482"/>
    <w:rsid w:val="7C480CB4"/>
    <w:rsid w:val="7C4F0A00"/>
    <w:rsid w:val="7C66113B"/>
    <w:rsid w:val="7C66738C"/>
    <w:rsid w:val="7C686C61"/>
    <w:rsid w:val="7C72188D"/>
    <w:rsid w:val="7C792C1C"/>
    <w:rsid w:val="7C7F3FAA"/>
    <w:rsid w:val="7C8B0BA1"/>
    <w:rsid w:val="7C991510"/>
    <w:rsid w:val="7C99506C"/>
    <w:rsid w:val="7CB4634A"/>
    <w:rsid w:val="7CC540B3"/>
    <w:rsid w:val="7CCB71F0"/>
    <w:rsid w:val="7CD51E1C"/>
    <w:rsid w:val="7CDE33C7"/>
    <w:rsid w:val="7CE54755"/>
    <w:rsid w:val="7CE65DD7"/>
    <w:rsid w:val="7CEE2B0C"/>
    <w:rsid w:val="7CF36E72"/>
    <w:rsid w:val="7CF44BE9"/>
    <w:rsid w:val="7CF93D5D"/>
    <w:rsid w:val="7CFC55FB"/>
    <w:rsid w:val="7D032E2D"/>
    <w:rsid w:val="7D0D15B6"/>
    <w:rsid w:val="7D0D7808"/>
    <w:rsid w:val="7D146DE8"/>
    <w:rsid w:val="7D170ECC"/>
    <w:rsid w:val="7D1E37C3"/>
    <w:rsid w:val="7D256900"/>
    <w:rsid w:val="7D3354C1"/>
    <w:rsid w:val="7D3923AB"/>
    <w:rsid w:val="7D43024E"/>
    <w:rsid w:val="7D4476CE"/>
    <w:rsid w:val="7D4C2098"/>
    <w:rsid w:val="7D5316BF"/>
    <w:rsid w:val="7D5A6393"/>
    <w:rsid w:val="7D6A4C5A"/>
    <w:rsid w:val="7D6B282B"/>
    <w:rsid w:val="7D6C452F"/>
    <w:rsid w:val="7D807FDA"/>
    <w:rsid w:val="7D8775BA"/>
    <w:rsid w:val="7D8C697F"/>
    <w:rsid w:val="7D90733C"/>
    <w:rsid w:val="7D9121E7"/>
    <w:rsid w:val="7D9B2D0E"/>
    <w:rsid w:val="7DA243F4"/>
    <w:rsid w:val="7DAA32A9"/>
    <w:rsid w:val="7DB67EA0"/>
    <w:rsid w:val="7DBF0B02"/>
    <w:rsid w:val="7DC10D1E"/>
    <w:rsid w:val="7DCE6F97"/>
    <w:rsid w:val="7DDF11A4"/>
    <w:rsid w:val="7DF54524"/>
    <w:rsid w:val="7DF84014"/>
    <w:rsid w:val="7DFB58B2"/>
    <w:rsid w:val="7E002EC9"/>
    <w:rsid w:val="7E105802"/>
    <w:rsid w:val="7E132BFC"/>
    <w:rsid w:val="7E21356B"/>
    <w:rsid w:val="7E266DD3"/>
    <w:rsid w:val="7E2B263C"/>
    <w:rsid w:val="7E2E7A36"/>
    <w:rsid w:val="7E3A0D52"/>
    <w:rsid w:val="7E633B84"/>
    <w:rsid w:val="7E66131A"/>
    <w:rsid w:val="7E665422"/>
    <w:rsid w:val="7E682F48"/>
    <w:rsid w:val="7E6873EC"/>
    <w:rsid w:val="7E7044F2"/>
    <w:rsid w:val="7E9F10B2"/>
    <w:rsid w:val="7EAD12A3"/>
    <w:rsid w:val="7EAD4DFF"/>
    <w:rsid w:val="7EB0669D"/>
    <w:rsid w:val="7EB663A9"/>
    <w:rsid w:val="7EB75C7D"/>
    <w:rsid w:val="7EB87481"/>
    <w:rsid w:val="7ED44A81"/>
    <w:rsid w:val="7EDA196C"/>
    <w:rsid w:val="7EE12CFA"/>
    <w:rsid w:val="7EE60311"/>
    <w:rsid w:val="7EEA1BAF"/>
    <w:rsid w:val="7EEF18BB"/>
    <w:rsid w:val="7EFB0260"/>
    <w:rsid w:val="7F032C71"/>
    <w:rsid w:val="7F062761"/>
    <w:rsid w:val="7F0F1615"/>
    <w:rsid w:val="7F0F7867"/>
    <w:rsid w:val="7F2D5F40"/>
    <w:rsid w:val="7F460DAF"/>
    <w:rsid w:val="7F572FBC"/>
    <w:rsid w:val="7F576D5A"/>
    <w:rsid w:val="7F6C6A68"/>
    <w:rsid w:val="7F6F6558"/>
    <w:rsid w:val="7F8244DD"/>
    <w:rsid w:val="7F8518D8"/>
    <w:rsid w:val="7F8738A2"/>
    <w:rsid w:val="7F8813C8"/>
    <w:rsid w:val="7FA2248A"/>
    <w:rsid w:val="7FA2692E"/>
    <w:rsid w:val="7FA52458"/>
    <w:rsid w:val="7FA77AA0"/>
    <w:rsid w:val="7FAE7080"/>
    <w:rsid w:val="7FB421BD"/>
    <w:rsid w:val="7FBD72C3"/>
    <w:rsid w:val="7FC20D7E"/>
    <w:rsid w:val="7FDA60C7"/>
    <w:rsid w:val="7FE24F7C"/>
    <w:rsid w:val="7FE40CF4"/>
    <w:rsid w:val="7FE64A6C"/>
    <w:rsid w:val="7FF02885"/>
    <w:rsid w:val="7FF151BF"/>
    <w:rsid w:val="7FF56A5D"/>
    <w:rsid w:val="7FFC3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3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26"/>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rFonts w:ascii="Times New Roman" w:hAnsi="Times New Roman" w:eastAsia="宋体" w:cs="Times New Roman"/>
      <w:sz w:val="24"/>
      <w:szCs w:val="24"/>
    </w:rPr>
  </w:style>
  <w:style w:type="paragraph" w:styleId="5">
    <w:name w:val="annotation text"/>
    <w:basedOn w:val="1"/>
    <w:link w:val="39"/>
    <w:semiHidden/>
    <w:unhideWhenUsed/>
    <w:qFormat/>
    <w:uiPriority w:val="99"/>
    <w:pPr>
      <w:jc w:val="left"/>
    </w:pPr>
  </w:style>
  <w:style w:type="paragraph" w:styleId="6">
    <w:name w:val="Body Text"/>
    <w:basedOn w:val="1"/>
    <w:link w:val="38"/>
    <w:unhideWhenUsed/>
    <w:qFormat/>
    <w:uiPriority w:val="99"/>
    <w:pPr>
      <w:spacing w:after="120"/>
    </w:pPr>
  </w:style>
  <w:style w:type="paragraph" w:styleId="7">
    <w:name w:val="Body Text Indent"/>
    <w:basedOn w:val="1"/>
    <w:next w:val="8"/>
    <w:qFormat/>
    <w:uiPriority w:val="99"/>
    <w:pPr>
      <w:spacing w:line="360" w:lineRule="auto"/>
      <w:ind w:firstLine="570"/>
    </w:pPr>
    <w:rPr>
      <w:sz w:val="24"/>
    </w:rPr>
  </w:style>
  <w:style w:type="paragraph" w:styleId="8">
    <w:name w:val="envelope return"/>
    <w:basedOn w:val="1"/>
    <w:qFormat/>
    <w:uiPriority w:val="0"/>
    <w:rPr>
      <w:rFonts w:ascii="Arial" w:hAnsi="Arial" w:eastAsia="Arial"/>
      <w:spacing w:val="-10"/>
      <w:szCs w:val="21"/>
    </w:rPr>
  </w:style>
  <w:style w:type="paragraph" w:styleId="9">
    <w:name w:val="Plain Text"/>
    <w:basedOn w:val="1"/>
    <w:link w:val="22"/>
    <w:qFormat/>
    <w:uiPriority w:val="0"/>
    <w:rPr>
      <w:rFonts w:ascii="宋体" w:hAnsi="Courier New"/>
    </w:rPr>
  </w:style>
  <w:style w:type="paragraph" w:styleId="10">
    <w:name w:val="Date"/>
    <w:basedOn w:val="1"/>
    <w:next w:val="1"/>
    <w:qFormat/>
    <w:uiPriority w:val="0"/>
  </w:style>
  <w:style w:type="paragraph" w:styleId="11">
    <w:name w:val="Body Text Indent 2"/>
    <w:basedOn w:val="1"/>
    <w:link w:val="27"/>
    <w:qFormat/>
    <w:uiPriority w:val="0"/>
    <w:pPr>
      <w:snapToGrid w:val="0"/>
      <w:spacing w:line="560" w:lineRule="atLeast"/>
      <w:ind w:firstLine="540"/>
    </w:pPr>
    <w:rPr>
      <w:sz w:val="28"/>
    </w:rPr>
  </w:style>
  <w:style w:type="paragraph" w:styleId="12">
    <w:name w:val="Balloon Text"/>
    <w:basedOn w:val="1"/>
    <w:link w:val="35"/>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line="180" w:lineRule="auto"/>
      <w:jc w:val="center"/>
    </w:pPr>
    <w:rPr>
      <w:sz w:val="30"/>
    </w:rPr>
  </w:style>
  <w:style w:type="paragraph" w:styleId="16">
    <w:name w:val="annotation subject"/>
    <w:basedOn w:val="5"/>
    <w:next w:val="5"/>
    <w:link w:val="40"/>
    <w:semiHidden/>
    <w:unhideWhenUsed/>
    <w:qFormat/>
    <w:uiPriority w:val="99"/>
    <w:rPr>
      <w:b/>
      <w:bCs/>
    </w:rPr>
  </w:style>
  <w:style w:type="paragraph" w:styleId="17">
    <w:name w:val="Body Text First Indent 2"/>
    <w:basedOn w:val="7"/>
    <w:next w:val="1"/>
    <w:qFormat/>
    <w:uiPriority w:val="0"/>
    <w:pPr>
      <w:spacing w:after="120" w:line="240" w:lineRule="auto"/>
      <w:ind w:left="420" w:leftChars="200" w:firstLine="420" w:firstLineChars="200"/>
    </w:pPr>
    <w:rPr>
      <w:sz w:val="21"/>
      <w:szCs w:val="20"/>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annotation reference"/>
    <w:basedOn w:val="20"/>
    <w:semiHidden/>
    <w:unhideWhenUsed/>
    <w:qFormat/>
    <w:uiPriority w:val="99"/>
    <w:rPr>
      <w:sz w:val="21"/>
      <w:szCs w:val="21"/>
    </w:rPr>
  </w:style>
  <w:style w:type="character" w:customStyle="1" w:styleId="22">
    <w:name w:val="纯文本 字符1"/>
    <w:link w:val="9"/>
    <w:qFormat/>
    <w:locked/>
    <w:uiPriority w:val="0"/>
    <w:rPr>
      <w:rFonts w:ascii="宋体" w:hAnsi="Courier New"/>
    </w:rPr>
  </w:style>
  <w:style w:type="character" w:customStyle="1" w:styleId="23">
    <w:name w:val="纯文本 Char"/>
    <w:basedOn w:val="20"/>
    <w:semiHidden/>
    <w:qFormat/>
    <w:uiPriority w:val="99"/>
    <w:rPr>
      <w:rFonts w:ascii="宋体" w:hAnsi="Courier New" w:eastAsia="宋体" w:cs="Courier New"/>
      <w:szCs w:val="21"/>
    </w:rPr>
  </w:style>
  <w:style w:type="character" w:customStyle="1" w:styleId="24">
    <w:name w:val="bluetitle1"/>
    <w:qFormat/>
    <w:uiPriority w:val="0"/>
    <w:rPr>
      <w:b/>
      <w:bCs/>
      <w:color w:val="081B39"/>
      <w:sz w:val="21"/>
      <w:szCs w:val="21"/>
    </w:rPr>
  </w:style>
  <w:style w:type="character" w:customStyle="1" w:styleId="25">
    <w:name w:val="标题 3 Char"/>
    <w:basedOn w:val="20"/>
    <w:semiHidden/>
    <w:qFormat/>
    <w:uiPriority w:val="9"/>
    <w:rPr>
      <w:b/>
      <w:bCs/>
      <w:sz w:val="32"/>
      <w:szCs w:val="32"/>
    </w:rPr>
  </w:style>
  <w:style w:type="character" w:customStyle="1" w:styleId="26">
    <w:name w:val="标题 3 字符1"/>
    <w:link w:val="2"/>
    <w:qFormat/>
    <w:uiPriority w:val="0"/>
    <w:rPr>
      <w:rFonts w:ascii="Times New Roman" w:hAnsi="Times New Roman" w:eastAsia="宋体" w:cs="Times New Roman"/>
      <w:b/>
      <w:sz w:val="32"/>
      <w:szCs w:val="20"/>
    </w:rPr>
  </w:style>
  <w:style w:type="character" w:customStyle="1" w:styleId="27">
    <w:name w:val="正文文本缩进 2 字符"/>
    <w:link w:val="11"/>
    <w:qFormat/>
    <w:uiPriority w:val="0"/>
    <w:rPr>
      <w:sz w:val="28"/>
    </w:rPr>
  </w:style>
  <w:style w:type="character" w:customStyle="1" w:styleId="28">
    <w:name w:val="正文文本缩进 2 Char"/>
    <w:basedOn w:val="20"/>
    <w:semiHidden/>
    <w:qFormat/>
    <w:uiPriority w:val="99"/>
  </w:style>
  <w:style w:type="character" w:customStyle="1" w:styleId="29">
    <w:name w:val="页眉 字符"/>
    <w:basedOn w:val="20"/>
    <w:link w:val="14"/>
    <w:qFormat/>
    <w:uiPriority w:val="99"/>
    <w:rPr>
      <w:sz w:val="18"/>
      <w:szCs w:val="18"/>
    </w:rPr>
  </w:style>
  <w:style w:type="character" w:customStyle="1" w:styleId="30">
    <w:name w:val="页脚 字符"/>
    <w:basedOn w:val="20"/>
    <w:link w:val="13"/>
    <w:qFormat/>
    <w:uiPriority w:val="99"/>
    <w:rPr>
      <w:sz w:val="18"/>
      <w:szCs w:val="18"/>
    </w:rPr>
  </w:style>
  <w:style w:type="character" w:customStyle="1" w:styleId="31">
    <w:name w:val="纯文本 字符"/>
    <w:qFormat/>
    <w:locked/>
    <w:uiPriority w:val="0"/>
    <w:rPr>
      <w:rFonts w:ascii="宋体" w:hAnsi="Courier New"/>
      <w:kern w:val="2"/>
      <w:sz w:val="21"/>
    </w:rPr>
  </w:style>
  <w:style w:type="character" w:customStyle="1" w:styleId="32">
    <w:name w:val="标题 3 字符"/>
    <w:qFormat/>
    <w:uiPriority w:val="0"/>
    <w:rPr>
      <w:rFonts w:eastAsia="宋体"/>
      <w:b/>
      <w:kern w:val="2"/>
      <w:sz w:val="32"/>
      <w:lang w:val="en-US" w:eastAsia="zh-CN"/>
    </w:rPr>
  </w:style>
  <w:style w:type="character" w:customStyle="1" w:styleId="33">
    <w:name w:val="标题 2 字符"/>
    <w:basedOn w:val="20"/>
    <w:link w:val="3"/>
    <w:semiHidden/>
    <w:qFormat/>
    <w:uiPriority w:val="9"/>
    <w:rPr>
      <w:rFonts w:asciiTheme="majorHAnsi" w:hAnsiTheme="majorHAnsi" w:eastAsiaTheme="majorEastAsia" w:cstheme="majorBidi"/>
      <w:b/>
      <w:bCs/>
      <w:sz w:val="32"/>
      <w:szCs w:val="32"/>
    </w:rPr>
  </w:style>
  <w:style w:type="paragraph" w:customStyle="1" w:styleId="34">
    <w:name w:val="正文_16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批注框文本 字符"/>
    <w:basedOn w:val="20"/>
    <w:link w:val="12"/>
    <w:semiHidden/>
    <w:qFormat/>
    <w:uiPriority w:val="99"/>
    <w:rPr>
      <w:sz w:val="18"/>
      <w:szCs w:val="18"/>
    </w:rPr>
  </w:style>
  <w:style w:type="paragraph" w:styleId="36">
    <w:name w:val="List Paragraph"/>
    <w:basedOn w:val="1"/>
    <w:qFormat/>
    <w:uiPriority w:val="34"/>
    <w:pPr>
      <w:ind w:firstLine="420" w:firstLineChars="200"/>
    </w:pPr>
    <w:rPr>
      <w:rFonts w:ascii="Times New Roman" w:hAnsi="Times New Roman" w:eastAsia="宋体" w:cs="Times New Roman"/>
      <w:szCs w:val="24"/>
    </w:rPr>
  </w:style>
  <w:style w:type="paragraph" w:customStyle="1" w:styleId="37">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character" w:customStyle="1" w:styleId="38">
    <w:name w:val="正文文本 字符"/>
    <w:basedOn w:val="20"/>
    <w:link w:val="6"/>
    <w:qFormat/>
    <w:uiPriority w:val="99"/>
  </w:style>
  <w:style w:type="character" w:customStyle="1" w:styleId="39">
    <w:name w:val="批注文字 字符"/>
    <w:basedOn w:val="20"/>
    <w:link w:val="5"/>
    <w:semiHidden/>
    <w:qFormat/>
    <w:uiPriority w:val="99"/>
  </w:style>
  <w:style w:type="character" w:customStyle="1" w:styleId="40">
    <w:name w:val="批注主题 字符"/>
    <w:basedOn w:val="39"/>
    <w:link w:val="16"/>
    <w:semiHidden/>
    <w:qFormat/>
    <w:uiPriority w:val="99"/>
    <w:rPr>
      <w:b/>
      <w:bCs/>
    </w:rPr>
  </w:style>
  <w:style w:type="character" w:customStyle="1" w:styleId="41">
    <w:name w:val="font21"/>
    <w:basedOn w:val="20"/>
    <w:qFormat/>
    <w:uiPriority w:val="0"/>
    <w:rPr>
      <w:rFonts w:hint="eastAsia" w:ascii="宋体" w:hAnsi="宋体" w:eastAsia="宋体" w:cs="宋体"/>
      <w:color w:val="000000"/>
      <w:sz w:val="18"/>
      <w:szCs w:val="18"/>
      <w:u w:val="none"/>
    </w:rPr>
  </w:style>
  <w:style w:type="character" w:customStyle="1" w:styleId="42">
    <w:name w:val="font51"/>
    <w:basedOn w:val="20"/>
    <w:qFormat/>
    <w:uiPriority w:val="0"/>
    <w:rPr>
      <w:rFonts w:hint="eastAsia" w:ascii="宋体" w:hAnsi="宋体" w:eastAsia="宋体" w:cs="宋体"/>
      <w:b/>
      <w:bCs/>
      <w:color w:val="FF0000"/>
      <w:sz w:val="18"/>
      <w:szCs w:val="18"/>
      <w:u w:val="none"/>
    </w:rPr>
  </w:style>
  <w:style w:type="character" w:customStyle="1" w:styleId="43">
    <w:name w:val="font61"/>
    <w:basedOn w:val="20"/>
    <w:qFormat/>
    <w:uiPriority w:val="0"/>
    <w:rPr>
      <w:rFonts w:ascii="Calibri" w:hAnsi="Calibri" w:cs="Calibri"/>
      <w:color w:val="000000"/>
      <w:sz w:val="18"/>
      <w:szCs w:val="18"/>
      <w:u w:val="none"/>
    </w:rPr>
  </w:style>
  <w:style w:type="character" w:customStyle="1" w:styleId="44">
    <w:name w:val="font31"/>
    <w:basedOn w:val="20"/>
    <w:qFormat/>
    <w:uiPriority w:val="0"/>
    <w:rPr>
      <w:rFonts w:hint="eastAsia" w:ascii="微软雅黑" w:hAnsi="微软雅黑" w:eastAsia="微软雅黑" w:cs="微软雅黑"/>
      <w:color w:val="000000"/>
      <w:sz w:val="20"/>
      <w:szCs w:val="20"/>
      <w:u w:val="none"/>
    </w:rPr>
  </w:style>
  <w:style w:type="paragraph" w:styleId="45">
    <w:name w:val="No Spacing"/>
    <w:qFormat/>
    <w:uiPriority w:val="1"/>
    <w:rPr>
      <w:rFonts w:cs="Times New Roman" w:asciiTheme="minorHAnsi" w:hAnsiTheme="minorHAnsi" w:eastAsiaTheme="minorEastAsia"/>
      <w:sz w:val="2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A146F8-AFD7-4358-855C-7B1CC2C213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17400</Words>
  <Characters>18255</Characters>
  <Lines>144</Lines>
  <Paragraphs>40</Paragraphs>
  <TotalTime>16</TotalTime>
  <ScaleCrop>false</ScaleCrop>
  <LinksUpToDate>false</LinksUpToDate>
  <CharactersWithSpaces>19495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2023-06-25T05:25:00Z</dcterms:created>
  <dc:creator>PC</dc:creator>
  <cp:lastModifiedBy>SY</cp:lastModifiedBy>
  <cp:lastPrinted>2020-10-15T07:54:00Z</cp:lastPrinted>
  <dcterms:modified xsi:type="dcterms:W3CDTF">2024-06-14T09:18:47Z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F6B996D68A7B43C6815BDB9E71DAF972_13</vt:lpwstr>
  </property>
</Properties>
</file>