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hAnsi="宋体" w:eastAsia="方正小标宋_GBK"/>
          <w:b/>
          <w:sz w:val="32"/>
          <w:szCs w:val="32"/>
          <w:lang w:val="en-US" w:eastAsia="zh-CN"/>
        </w:rPr>
      </w:pPr>
      <w:r>
        <w:rPr>
          <w:rFonts w:hint="eastAsia" w:ascii="方正小标宋_GBK" w:hAnsi="宋体" w:eastAsia="方正小标宋_GBK"/>
          <w:b/>
          <w:sz w:val="32"/>
          <w:szCs w:val="32"/>
        </w:rPr>
        <w:t>重庆医科大学</w:t>
      </w:r>
      <w:r>
        <w:rPr>
          <w:rFonts w:hint="eastAsia" w:ascii="方正小标宋_GBK" w:hAnsi="宋体" w:eastAsia="方正小标宋_GBK"/>
          <w:b/>
          <w:sz w:val="32"/>
          <w:szCs w:val="32"/>
          <w:lang w:val="en-US" w:eastAsia="zh-CN"/>
        </w:rPr>
        <w:t>药学院采购</w:t>
      </w:r>
      <w:r>
        <w:rPr>
          <w:rFonts w:hint="eastAsia" w:ascii="方正小标宋_GBK" w:hAnsi="宋体" w:eastAsia="方正小标宋_GBK"/>
          <w:b/>
          <w:sz w:val="32"/>
          <w:szCs w:val="32"/>
          <w:lang w:eastAsia="zh-CN"/>
        </w:rPr>
        <w:t>《</w:t>
      </w:r>
      <w:r>
        <w:rPr>
          <w:rFonts w:hint="eastAsia" w:ascii="方正小标宋_GBK" w:hAnsi="宋体" w:eastAsia="方正小标宋_GBK"/>
          <w:b/>
          <w:sz w:val="32"/>
          <w:szCs w:val="32"/>
          <w:lang w:val="en-US" w:eastAsia="zh-CN"/>
        </w:rPr>
        <w:t>药用有机化学</w:t>
      </w:r>
      <w:r>
        <w:rPr>
          <w:rFonts w:hint="eastAsia" w:ascii="方正小标宋_GBK" w:hAnsi="宋体" w:eastAsia="方正小标宋_GBK"/>
          <w:b/>
          <w:sz w:val="32"/>
          <w:szCs w:val="32"/>
          <w:lang w:eastAsia="zh-CN"/>
        </w:rPr>
        <w:t>》</w:t>
      </w:r>
      <w:r>
        <w:rPr>
          <w:rFonts w:hint="eastAsia" w:ascii="方正小标宋_GBK" w:hAnsi="宋体" w:eastAsia="方正小标宋_GBK"/>
          <w:b/>
          <w:sz w:val="32"/>
          <w:szCs w:val="32"/>
          <w:lang w:val="en-US" w:eastAsia="zh-CN"/>
        </w:rPr>
        <w:t>课程建设</w:t>
      </w:r>
    </w:p>
    <w:p>
      <w:pPr>
        <w:widowControl/>
        <w:spacing w:line="560" w:lineRule="exact"/>
        <w:jc w:val="center"/>
        <w:rPr>
          <w:rFonts w:ascii="方正小标宋_GBK" w:hAnsi="宋体" w:eastAsia="方正小标宋_GBK"/>
          <w:b/>
          <w:sz w:val="32"/>
          <w:szCs w:val="32"/>
        </w:rPr>
      </w:pPr>
      <w:r>
        <w:rPr>
          <w:rFonts w:hint="eastAsia" w:ascii="方正小标宋_GBK" w:hAnsi="宋体" w:eastAsia="方正小标宋_GBK"/>
          <w:b/>
          <w:sz w:val="32"/>
          <w:szCs w:val="32"/>
          <w:lang w:val="en-US" w:eastAsia="zh-CN"/>
        </w:rPr>
        <w:t>及运行服务项目</w:t>
      </w:r>
      <w:r>
        <w:rPr>
          <w:rFonts w:hint="eastAsia" w:ascii="方正小标宋_GBK" w:hAnsi="宋体" w:eastAsia="方正小标宋_GBK"/>
          <w:b/>
          <w:sz w:val="32"/>
          <w:szCs w:val="32"/>
        </w:rPr>
        <w:t>询价文件</w:t>
      </w:r>
    </w:p>
    <w:p>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（一）本项目为政府采购限额以下自主采购项目，根据《中华人民共和国政府采购法》第二条及重庆市财政局关于印发《重庆市政府集中采购目录及采购限额标准》的通知（渝财规〔2020〕14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二）本项目根据重庆医科大学内控制度及《重庆医科大学采购管理办法》，参照政府采购的网上询价方式进行采购，在遵守公开、公平、公正、高效廉洁的原则下，以保障学校科研及教学高质量为前提，合理设置采购需求，同步做好预算、合同、资产、支付等内控管理工作。</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（三）本项目要求必须满足所有参数及</w:t>
      </w:r>
      <w:r>
        <w:rPr>
          <w:rFonts w:hint="eastAsia" w:ascii="宋体" w:hAnsi="宋体"/>
          <w:color w:val="000000"/>
          <w:sz w:val="24"/>
          <w:szCs w:val="24"/>
          <w:lang w:val="en-US" w:eastAsia="zh-CN"/>
        </w:rPr>
        <w:t>配置</w:t>
      </w:r>
      <w:r>
        <w:rPr>
          <w:rFonts w:hint="eastAsia" w:ascii="宋体" w:hAnsi="宋体"/>
          <w:color w:val="000000"/>
          <w:sz w:val="24"/>
          <w:szCs w:val="24"/>
        </w:rPr>
        <w:t>要求，欢迎有符合要求的供应商参与投标。</w:t>
      </w:r>
    </w:p>
    <w:p>
      <w:pPr>
        <w:numPr>
          <w:ilvl w:val="0"/>
          <w:numId w:val="1"/>
        </w:num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采购清单及技术要求</w:t>
      </w:r>
    </w:p>
    <w:p>
      <w:pPr>
        <w:pStyle w:val="9"/>
        <w:numPr>
          <w:ilvl w:val="0"/>
          <w:numId w:val="2"/>
        </w:numPr>
        <w:spacing w:after="120" w:afterLines="50" w:line="440" w:lineRule="exact"/>
        <w:rPr>
          <w:rFonts w:hAnsi="宋体"/>
          <w:color w:val="000000"/>
          <w:sz w:val="24"/>
          <w:szCs w:val="24"/>
        </w:rPr>
      </w:pPr>
      <w:bookmarkStart w:id="0" w:name="_Toc24129"/>
      <w:bookmarkStart w:id="1" w:name="_Toc108272340"/>
      <w:bookmarkStart w:id="2" w:name="_Toc65660339"/>
      <w:bookmarkStart w:id="3" w:name="_Toc26971"/>
      <w:r>
        <w:rPr>
          <w:rFonts w:hint="eastAsia" w:hAnsi="宋体"/>
          <w:color w:val="000000"/>
          <w:sz w:val="24"/>
          <w:szCs w:val="24"/>
        </w:rPr>
        <w:t>项目一览表</w:t>
      </w:r>
      <w:bookmarkEnd w:id="0"/>
      <w:bookmarkEnd w:id="1"/>
      <w:bookmarkEnd w:id="2"/>
      <w:bookmarkEnd w:id="3"/>
    </w:p>
    <w:tbl>
      <w:tblPr>
        <w:tblStyle w:val="18"/>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65"/>
        <w:gridCol w:w="1544"/>
        <w:gridCol w:w="240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序号</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产品名称（设备名称）</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数量</w:t>
            </w:r>
            <w:r>
              <w:rPr>
                <w:rFonts w:ascii="宋体" w:hAnsi="宋体" w:eastAsia="宋体" w:cs="Times New Roman"/>
                <w:b/>
                <w:color w:val="000000"/>
                <w:sz w:val="24"/>
                <w:szCs w:val="24"/>
              </w:rPr>
              <w:t>/</w:t>
            </w:r>
            <w:r>
              <w:rPr>
                <w:rFonts w:hint="eastAsia" w:ascii="宋体" w:hAnsi="宋体" w:eastAsia="宋体" w:cs="Times New Roman"/>
                <w:b/>
                <w:color w:val="000000"/>
                <w:sz w:val="24"/>
                <w:szCs w:val="24"/>
              </w:rPr>
              <w:t>单位</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限价（元）</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240" w:firstLineChars="100"/>
              <w:outlineLvl w:val="0"/>
              <w:rPr>
                <w:rFonts w:ascii="宋体" w:hAnsi="宋体" w:eastAsia="宋体" w:cs="Times New Roman"/>
                <w:color w:val="000000"/>
                <w:szCs w:val="24"/>
              </w:rPr>
            </w:pPr>
            <w:r>
              <w:rPr>
                <w:rFonts w:hint="eastAsia" w:ascii="宋体" w:hAnsi="宋体" w:eastAsia="宋体" w:cs="Times New Roman"/>
                <w:color w:val="000000"/>
                <w:szCs w:val="24"/>
              </w:rPr>
              <w:t>1</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《药用有机化学》</w:t>
            </w:r>
          </w:p>
          <w:p>
            <w:pPr>
              <w:widowControl/>
              <w:jc w:val="left"/>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课程建设及运行服务</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1</w:t>
            </w:r>
            <w:r>
              <w:rPr>
                <w:rFonts w:hint="eastAsia" w:ascii="宋体" w:hAnsi="宋体" w:eastAsia="宋体" w:cs="Times New Roman"/>
                <w:color w:val="000000"/>
                <w:sz w:val="24"/>
                <w:szCs w:val="24"/>
                <w:lang w:val="en-US" w:eastAsia="zh-CN"/>
              </w:rPr>
              <w:t>套</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50000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均为国产</w:t>
            </w:r>
          </w:p>
        </w:tc>
      </w:tr>
    </w:tbl>
    <w:p>
      <w:pPr>
        <w:ind w:firstLine="630" w:firstLineChars="300"/>
        <w:rPr>
          <w:rFonts w:hint="eastAsia"/>
          <w:bCs/>
        </w:rPr>
      </w:pPr>
    </w:p>
    <w:p>
      <w:pPr>
        <w:numPr>
          <w:ilvl w:val="0"/>
          <w:numId w:val="2"/>
        </w:numPr>
        <w:ind w:left="960" w:leftChars="0" w:hanging="720" w:firstLineChars="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 xml:space="preserve"> 服务内容</w:t>
      </w:r>
      <w:r>
        <w:rPr>
          <w:rFonts w:hint="eastAsia" w:ascii="宋体" w:hAnsi="宋体" w:cstheme="minorBidi"/>
          <w:color w:val="000000"/>
          <w:kern w:val="2"/>
          <w:sz w:val="24"/>
          <w:szCs w:val="24"/>
          <w:lang w:val="en-US" w:eastAsia="zh-CN" w:bidi="ar-SA"/>
        </w:rPr>
        <w:t>及参数</w:t>
      </w:r>
    </w:p>
    <w:p>
      <w:pPr>
        <w:rPr>
          <w:bCs/>
          <w:szCs w:val="22"/>
        </w:rPr>
      </w:pPr>
    </w:p>
    <w:tbl>
      <w:tblPr>
        <w:tblStyle w:val="18"/>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2008"/>
        <w:gridCol w:w="5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tcBorders>
              <w:top w:val="single" w:color="000000" w:sz="4" w:space="0"/>
              <w:left w:val="single" w:color="000000" w:sz="4" w:space="0"/>
              <w:bottom w:val="single" w:color="000000" w:sz="4" w:space="0"/>
              <w:right w:val="single" w:color="000000" w:sz="4" w:space="0"/>
            </w:tcBorders>
            <w:noWrap w:val="0"/>
            <w:vAlign w:val="top"/>
          </w:tcPr>
          <w:p>
            <w:pPr>
              <w:topLinePunct/>
              <w:ind w:left="108"/>
              <w:jc w:val="center"/>
              <w:rPr>
                <w:rStyle w:val="46"/>
                <w:rFonts w:ascii="Arial" w:hAnsi="Arial" w:cs="Arial"/>
                <w:b/>
                <w:bCs/>
                <w:kern w:val="0"/>
                <w:sz w:val="21"/>
                <w:szCs w:val="21"/>
                <w:lang w:bidi="ne-NP"/>
              </w:rPr>
            </w:pPr>
            <w:bookmarkStart w:id="4" w:name="_Toc342913394"/>
            <w:bookmarkStart w:id="5" w:name="_Toc102227320"/>
            <w:bookmarkStart w:id="6" w:name="_Toc59612717"/>
            <w:r>
              <w:rPr>
                <w:rStyle w:val="46"/>
                <w:rFonts w:ascii="Arial" w:hAnsi="宋体" w:cs="Arial"/>
                <w:b/>
                <w:bCs/>
                <w:kern w:val="0"/>
                <w:sz w:val="21"/>
                <w:szCs w:val="21"/>
                <w:lang w:bidi="ne-NP"/>
              </w:rPr>
              <w:t>项目名称</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Style w:val="46"/>
                <w:rFonts w:ascii="Arial" w:hAnsi="Arial" w:cs="Arial"/>
                <w:b/>
                <w:bCs/>
                <w:kern w:val="0"/>
                <w:sz w:val="21"/>
                <w:szCs w:val="21"/>
                <w:lang w:bidi="ne-NP"/>
              </w:rPr>
            </w:pPr>
            <w:r>
              <w:rPr>
                <w:rStyle w:val="46"/>
                <w:rFonts w:ascii="Arial" w:hAnsi="宋体" w:cs="Arial"/>
                <w:b/>
                <w:bCs/>
                <w:kern w:val="0"/>
                <w:sz w:val="21"/>
                <w:szCs w:val="21"/>
                <w:lang w:bidi="ne-NP"/>
              </w:rPr>
              <w:t>内容</w:t>
            </w:r>
          </w:p>
        </w:tc>
        <w:tc>
          <w:tcPr>
            <w:tcW w:w="5960"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Style w:val="46"/>
                <w:rFonts w:ascii="Arial" w:hAnsi="Arial" w:cs="Arial"/>
                <w:b/>
                <w:bCs/>
                <w:kern w:val="0"/>
                <w:sz w:val="21"/>
                <w:szCs w:val="21"/>
                <w:lang w:bidi="ne-NP"/>
              </w:rPr>
            </w:pPr>
            <w:r>
              <w:rPr>
                <w:rStyle w:val="46"/>
                <w:rFonts w:ascii="Arial" w:hAnsi="宋体" w:cs="Arial"/>
                <w:b/>
                <w:bCs/>
                <w:kern w:val="0"/>
                <w:sz w:val="21"/>
                <w:szCs w:val="21"/>
                <w:lang w:bidi="ne-NP"/>
              </w:rPr>
              <w:t>技术规格和配置要求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restart"/>
            <w:tcBorders>
              <w:top w:val="single" w:color="000000" w:sz="4" w:space="0"/>
              <w:left w:val="single" w:color="000000" w:sz="4" w:space="0"/>
              <w:right w:val="single" w:color="000000" w:sz="4" w:space="0"/>
            </w:tcBorders>
            <w:noWrap w:val="0"/>
            <w:vAlign w:val="center"/>
          </w:tcPr>
          <w:p>
            <w:pPr>
              <w:topLinePunct/>
              <w:jc w:val="center"/>
              <w:rPr>
                <w:rStyle w:val="46"/>
                <w:rFonts w:ascii="Arial" w:hAnsi="宋体" w:cs="Arial"/>
                <w:b/>
                <w:bCs/>
                <w:kern w:val="0"/>
                <w:sz w:val="21"/>
                <w:szCs w:val="21"/>
                <w:lang w:bidi="ne-NP"/>
              </w:rPr>
            </w:pPr>
            <w:r>
              <w:rPr>
                <w:rFonts w:hint="eastAsia" w:ascii="宋体" w:hAnsi="宋体" w:cs="宋体"/>
                <w:sz w:val="21"/>
                <w:szCs w:val="21"/>
                <w:lang w:bidi="ne-NP"/>
              </w:rPr>
              <w:t>一、课程设计</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Style w:val="46"/>
                <w:rFonts w:ascii="Arial" w:hAnsi="宋体" w:cs="Arial"/>
                <w:b/>
                <w:bCs/>
                <w:kern w:val="0"/>
                <w:sz w:val="21"/>
                <w:szCs w:val="21"/>
                <w:lang w:bidi="ne-NP"/>
              </w:rPr>
            </w:pPr>
            <w:r>
              <w:rPr>
                <w:rFonts w:ascii="宋体" w:hAnsi="宋体" w:cs="宋体"/>
                <w:sz w:val="21"/>
                <w:szCs w:val="21"/>
              </w:rPr>
              <w:t>1</w:t>
            </w:r>
            <w:r>
              <w:rPr>
                <w:rFonts w:hint="eastAsia" w:ascii="宋体" w:hAnsi="宋体" w:cs="宋体"/>
                <w:sz w:val="21"/>
                <w:szCs w:val="21"/>
              </w:rPr>
              <w:t>、课程整体设计要求</w:t>
            </w:r>
          </w:p>
        </w:tc>
        <w:tc>
          <w:tcPr>
            <w:tcW w:w="5960" w:type="dxa"/>
            <w:tcBorders>
              <w:top w:val="single" w:color="000000" w:sz="4" w:space="0"/>
              <w:left w:val="single" w:color="000000" w:sz="4" w:space="0"/>
              <w:bottom w:val="single" w:color="000000" w:sz="4" w:space="0"/>
              <w:right w:val="single" w:color="000000" w:sz="4" w:space="0"/>
            </w:tcBorders>
            <w:noWrap w:val="0"/>
            <w:vAlign w:val="center"/>
          </w:tcPr>
          <w:p>
            <w:pPr>
              <w:rPr>
                <w:rStyle w:val="46"/>
              </w:rPr>
            </w:pPr>
            <w:r>
              <w:rPr>
                <w:rFonts w:hint="eastAsia" w:ascii="宋体" w:hAnsi="宋体" w:cs="宋体"/>
                <w:sz w:val="21"/>
                <w:szCs w:val="21"/>
              </w:rPr>
              <w:t>制作方了解高校本科教学规律，具备课程设计的能力，有专业人员辅助老师进行课程教学设计、课件设计。课程设计围绕教学目标、教学内容、组织实施和多元评价需求进行整体规划，教学方法、教学过程、教学评价等设计合理。 视频制作公司必须在课程视频制作过程中，为教学团队提供课程制作及运行的相关培训服务。每门课程有对应课程顾问，为教学团队提供如课程建设学习培训、咨询，以及包括课程背景、课程目标、设计原则、学时学分分配、翻转课堂设计、章节脚本设计等与课程建设相关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continue"/>
            <w:tcBorders>
              <w:left w:val="single" w:color="000000" w:sz="4" w:space="0"/>
              <w:right w:val="single" w:color="000000" w:sz="4" w:space="0"/>
            </w:tcBorders>
            <w:noWrap w:val="0"/>
            <w:vAlign w:val="top"/>
          </w:tcPr>
          <w:p>
            <w:pPr>
              <w:topLinePunct/>
              <w:ind w:left="108"/>
              <w:jc w:val="center"/>
              <w:rPr>
                <w:rStyle w:val="46"/>
                <w:rFonts w:ascii="Arial" w:hAnsi="宋体" w:cs="Arial"/>
                <w:b/>
                <w:bCs/>
                <w:kern w:val="0"/>
                <w:sz w:val="21"/>
                <w:szCs w:val="21"/>
                <w:lang w:bidi="ne-NP"/>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 w:val="21"/>
                <w:szCs w:val="21"/>
              </w:rPr>
            </w:pPr>
            <w:r>
              <w:rPr>
                <w:rFonts w:ascii="宋体" w:hAnsi="宋体" w:cs="宋体"/>
                <w:sz w:val="21"/>
                <w:szCs w:val="21"/>
              </w:rPr>
              <w:t>2</w:t>
            </w:r>
            <w:r>
              <w:rPr>
                <w:rFonts w:hint="eastAsia" w:ascii="宋体" w:hAnsi="宋体" w:cs="宋体"/>
                <w:sz w:val="21"/>
                <w:szCs w:val="21"/>
              </w:rPr>
              <w:t>、课程设计服务</w:t>
            </w:r>
          </w:p>
          <w:p>
            <w:pPr>
              <w:topLinePunct/>
              <w:ind w:left="108"/>
              <w:jc w:val="center"/>
              <w:rPr>
                <w:rStyle w:val="46"/>
                <w:rFonts w:ascii="Arial" w:hAnsi="宋体" w:cs="Arial"/>
                <w:b/>
                <w:bCs/>
                <w:kern w:val="0"/>
                <w:sz w:val="21"/>
                <w:szCs w:val="21"/>
                <w:lang w:bidi="ne-NP"/>
              </w:rPr>
            </w:pPr>
          </w:p>
        </w:tc>
        <w:tc>
          <w:tcPr>
            <w:tcW w:w="59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cs="宋体"/>
                <w:sz w:val="21"/>
                <w:szCs w:val="21"/>
              </w:rPr>
              <w:t>需</w:t>
            </w:r>
            <w:r>
              <w:rPr>
                <w:rFonts w:hint="eastAsia" w:ascii="仿宋" w:hAnsi="仿宋" w:eastAsia="仿宋"/>
                <w:sz w:val="22"/>
                <w:szCs w:val="22"/>
              </w:rPr>
              <w:t>有专业人员</w:t>
            </w:r>
            <w:r>
              <w:rPr>
                <w:rFonts w:hint="eastAsia" w:ascii="宋体" w:hAnsi="宋体" w:cs="宋体"/>
                <w:sz w:val="21"/>
                <w:szCs w:val="21"/>
              </w:rPr>
              <w:t>协助课程教师团队进行课程培训，专业课程编导协助课程顾问与老师深度沟通，收集课程相关资料。协助老师完成PPT、讲稿，根据讲稿进行详细拆分，具有完整的教学逻辑关系，易于学习者理解和记忆。保障各项教学活动完整、有效，按计划实施，师生互动充分，能有效促进师生之间、学生之间进行资源共享、互动交流和自主式与协作式学习，保证线上线下应用结合效果较好，能切实提高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continue"/>
            <w:tcBorders>
              <w:left w:val="single" w:color="000000" w:sz="4" w:space="0"/>
              <w:right w:val="single" w:color="000000" w:sz="4" w:space="0"/>
            </w:tcBorders>
            <w:noWrap w:val="0"/>
            <w:vAlign w:val="top"/>
          </w:tcPr>
          <w:p>
            <w:pPr>
              <w:topLinePunct/>
              <w:ind w:left="108"/>
              <w:jc w:val="center"/>
              <w:rPr>
                <w:rStyle w:val="46"/>
                <w:rFonts w:ascii="Arial" w:hAnsi="宋体" w:cs="Arial"/>
                <w:b/>
                <w:bCs/>
                <w:kern w:val="0"/>
                <w:sz w:val="21"/>
                <w:szCs w:val="21"/>
                <w:lang w:bidi="ne-NP"/>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Style w:val="46"/>
                <w:rFonts w:ascii="Arial" w:hAnsi="宋体" w:cs="Arial"/>
                <w:b/>
                <w:bCs/>
                <w:kern w:val="0"/>
                <w:sz w:val="21"/>
                <w:szCs w:val="21"/>
                <w:lang w:bidi="ne-NP"/>
              </w:rPr>
            </w:pPr>
            <w:r>
              <w:rPr>
                <w:rFonts w:hint="eastAsia" w:ascii="宋体" w:hAnsi="宋体" w:cs="宋体"/>
                <w:sz w:val="21"/>
                <w:szCs w:val="21"/>
              </w:rPr>
              <w:t>3.课程理念</w:t>
            </w:r>
          </w:p>
        </w:tc>
        <w:tc>
          <w:tcPr>
            <w:tcW w:w="596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s="宋体"/>
                <w:sz w:val="21"/>
                <w:szCs w:val="21"/>
              </w:rPr>
            </w:pPr>
            <w:r>
              <w:rPr>
                <w:rFonts w:hint="eastAsia" w:ascii="宋体" w:hAnsi="宋体" w:cs="宋体"/>
                <w:sz w:val="21"/>
                <w:szCs w:val="21"/>
              </w:rPr>
              <w:t>严格把关政治方向，紧贴医学院校教育学习特点和学生实际需求，确保课程实用性针对性；遵循教育规律和先进教学理念，符合学生认知特点和思维习惯，确保课程科学性先进性。</w:t>
            </w:r>
          </w:p>
          <w:p>
            <w:pPr>
              <w:snapToGrid w:val="0"/>
              <w:jc w:val="left"/>
              <w:rPr>
                <w:rFonts w:ascii="宋体" w:hAnsi="宋体" w:cs="宋体"/>
                <w:sz w:val="21"/>
                <w:szCs w:val="21"/>
              </w:rPr>
            </w:pPr>
            <w:r>
              <w:rPr>
                <w:rFonts w:hint="eastAsia" w:ascii="宋体" w:hAnsi="宋体" w:cs="宋体"/>
                <w:sz w:val="21"/>
                <w:szCs w:val="21"/>
              </w:rPr>
              <w:t>（1）课程背景：顾问协助教师在课程建设初期进行课程背景梳理，这有利于考虑清楚课程目标的选择，让老师明确自己为什么要建设该门课程，是否结合时代要求培养人才。</w:t>
            </w:r>
          </w:p>
          <w:p>
            <w:pPr>
              <w:topLinePunct/>
              <w:ind w:left="108"/>
              <w:jc w:val="left"/>
              <w:rPr>
                <w:rStyle w:val="46"/>
                <w:rFonts w:ascii="Arial" w:hAnsi="宋体" w:cs="Arial"/>
                <w:b/>
                <w:bCs/>
                <w:kern w:val="0"/>
                <w:sz w:val="21"/>
                <w:szCs w:val="21"/>
                <w:lang w:bidi="ne-NP"/>
              </w:rPr>
            </w:pPr>
            <w:r>
              <w:rPr>
                <w:rFonts w:hint="eastAsia" w:ascii="宋体" w:hAnsi="宋体" w:cs="宋体"/>
                <w:sz w:val="21"/>
                <w:szCs w:val="21"/>
              </w:rPr>
              <w:t>（2）教学目标：协助教师团队梳理教学目标，兼顾知识目标、能力目标培养和素质情感态度培养三维目标有机融合，培养学生解决复杂问题的综合能力和高级思维。课程内容强调广度和深度，突破习惯性认知模式，培养学生深度分析、大胆质疑、勇于创新的精神和能力。提高课程的高阶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continue"/>
            <w:tcBorders>
              <w:left w:val="single" w:color="000000" w:sz="4" w:space="0"/>
              <w:right w:val="single" w:color="000000" w:sz="4" w:space="0"/>
            </w:tcBorders>
            <w:noWrap w:val="0"/>
            <w:vAlign w:val="top"/>
          </w:tcPr>
          <w:p>
            <w:pPr>
              <w:topLinePunct/>
              <w:ind w:left="108"/>
              <w:jc w:val="center"/>
              <w:rPr>
                <w:rStyle w:val="46"/>
                <w:rFonts w:ascii="Arial" w:hAnsi="宋体" w:cs="Arial"/>
                <w:b/>
                <w:bCs/>
                <w:kern w:val="0"/>
                <w:sz w:val="21"/>
                <w:szCs w:val="21"/>
                <w:lang w:bidi="ne-NP"/>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Fonts w:ascii="宋体" w:hAnsi="宋体" w:cs="宋体"/>
                <w:sz w:val="21"/>
                <w:szCs w:val="21"/>
              </w:rPr>
            </w:pPr>
            <w:r>
              <w:rPr>
                <w:rFonts w:hint="eastAsia" w:ascii="宋体" w:hAnsi="宋体" w:cs="宋体"/>
                <w:sz w:val="21"/>
                <w:szCs w:val="21"/>
              </w:rPr>
              <w:t>4.教学内容</w:t>
            </w:r>
          </w:p>
        </w:tc>
        <w:tc>
          <w:tcPr>
            <w:tcW w:w="5960"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根据教学目标和课程特点，重组教学内容与资源，建立以知识点为基本教学要素的知识框架；教学内容准备，数据和资料引用规范严谨。</w:t>
            </w:r>
          </w:p>
          <w:p>
            <w:pPr>
              <w:snapToGrid w:val="0"/>
              <w:rPr>
                <w:rFonts w:hint="eastAsia" w:ascii="宋体" w:hAnsi="宋体" w:eastAsia="宋体" w:cs="宋体"/>
                <w:sz w:val="21"/>
                <w:szCs w:val="21"/>
              </w:rPr>
            </w:pPr>
            <w:r>
              <w:rPr>
                <w:rFonts w:hint="eastAsia" w:ascii="宋体" w:hAnsi="宋体" w:eastAsia="宋体" w:cs="宋体"/>
                <w:sz w:val="21"/>
                <w:szCs w:val="21"/>
              </w:rPr>
              <w:t>课程内容结构符合学生成长规律，依据学科前沿动态与社会发展需求动态更新知识体系，契合课程目标，教材选用符合教育部和学校教材选用规定，教学资源丰富多样，体现思想性、科学性与时代性。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continue"/>
            <w:tcBorders>
              <w:left w:val="single" w:color="000000" w:sz="4" w:space="0"/>
              <w:right w:val="single" w:color="000000" w:sz="4" w:space="0"/>
            </w:tcBorders>
            <w:noWrap w:val="0"/>
            <w:vAlign w:val="top"/>
          </w:tcPr>
          <w:p>
            <w:pPr>
              <w:topLinePunct/>
              <w:ind w:left="108"/>
              <w:jc w:val="center"/>
              <w:rPr>
                <w:rStyle w:val="46"/>
                <w:rFonts w:ascii="Arial" w:hAnsi="宋体" w:cs="Arial"/>
                <w:b/>
                <w:bCs/>
                <w:kern w:val="0"/>
                <w:sz w:val="21"/>
                <w:szCs w:val="21"/>
                <w:lang w:bidi="ne-NP"/>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Fonts w:ascii="宋体" w:hAnsi="宋体" w:cs="宋体"/>
                <w:sz w:val="21"/>
                <w:szCs w:val="21"/>
              </w:rPr>
            </w:pPr>
            <w:r>
              <w:rPr>
                <w:rFonts w:hint="eastAsia" w:ascii="宋体" w:hAnsi="宋体" w:cs="宋体"/>
                <w:sz w:val="21"/>
                <w:szCs w:val="21"/>
              </w:rPr>
              <w:t>5.教学设计与方法</w:t>
            </w:r>
          </w:p>
        </w:tc>
        <w:tc>
          <w:tcPr>
            <w:tcW w:w="5960"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有专业人员协助课程教师团队把握一流课程教学特点，运用系统方法开展教学设计，综合运用情景式、启发式、案例式等教学方法，教学呈现形式多样。</w:t>
            </w:r>
          </w:p>
          <w:p>
            <w:pPr>
              <w:snapToGrid w:val="0"/>
              <w:rPr>
                <w:rFonts w:hint="eastAsia" w:ascii="宋体" w:hAnsi="宋体" w:eastAsia="宋体" w:cs="宋体"/>
                <w:sz w:val="21"/>
                <w:szCs w:val="21"/>
              </w:rPr>
            </w:pPr>
            <w:r>
              <w:rPr>
                <w:rFonts w:hint="eastAsia" w:ascii="宋体" w:hAnsi="宋体" w:eastAsia="宋体" w:cs="宋体"/>
                <w:sz w:val="21"/>
                <w:szCs w:val="21"/>
              </w:rPr>
              <w:t>（1）课程设计思路：确定课程内容框架，课程设计由传统课程的学科知识体系，从书本第一页到最后一页进行“单线程”教学这种模式转变为混合教学模式。结合学校的办学理念和人才培养方案，课程设计整体增加研究性、创新性、综合性内容，增加课程挑战度。</w:t>
            </w:r>
          </w:p>
          <w:p>
            <w:pPr>
              <w:snapToGrid w:val="0"/>
              <w:rPr>
                <w:rFonts w:hint="eastAsia" w:ascii="宋体" w:hAnsi="宋体" w:eastAsia="宋体" w:cs="宋体"/>
                <w:sz w:val="21"/>
                <w:szCs w:val="21"/>
              </w:rPr>
            </w:pPr>
            <w:r>
              <w:rPr>
                <w:rFonts w:hint="eastAsia" w:ascii="宋体" w:hAnsi="宋体" w:eastAsia="宋体" w:cs="宋体"/>
                <w:sz w:val="21"/>
                <w:szCs w:val="21"/>
              </w:rPr>
              <w:t>（2）课程宣传词：协助教师团队完成课程宣传词，体现课程内涵和使命，用做课程片头，样片制作及课程宣传。展示课程的总体差异化特征。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continue"/>
            <w:tcBorders>
              <w:left w:val="single" w:color="000000" w:sz="4" w:space="0"/>
              <w:bottom w:val="single" w:color="000000" w:sz="4" w:space="0"/>
              <w:right w:val="single" w:color="000000" w:sz="4" w:space="0"/>
            </w:tcBorders>
            <w:noWrap w:val="0"/>
            <w:vAlign w:val="top"/>
          </w:tcPr>
          <w:p>
            <w:pPr>
              <w:topLinePunct/>
              <w:ind w:left="108"/>
              <w:jc w:val="center"/>
              <w:rPr>
                <w:rStyle w:val="46"/>
                <w:rFonts w:ascii="Arial" w:hAnsi="宋体" w:cs="Arial"/>
                <w:b/>
                <w:bCs/>
                <w:kern w:val="0"/>
                <w:sz w:val="21"/>
                <w:szCs w:val="21"/>
                <w:lang w:bidi="ne-NP"/>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Fonts w:ascii="宋体" w:hAnsi="宋体" w:cs="宋体"/>
                <w:sz w:val="21"/>
                <w:szCs w:val="21"/>
              </w:rPr>
            </w:pPr>
            <w:r>
              <w:rPr>
                <w:rFonts w:hint="eastAsia" w:ascii="宋体" w:hAnsi="宋体" w:cs="宋体"/>
                <w:sz w:val="21"/>
                <w:szCs w:val="21"/>
              </w:rPr>
              <w:t>6.讲稿设计</w:t>
            </w:r>
          </w:p>
        </w:tc>
        <w:tc>
          <w:tcPr>
            <w:tcW w:w="5960"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 w:val="21"/>
                <w:szCs w:val="21"/>
              </w:rPr>
            </w:pPr>
            <w:r>
              <w:rPr>
                <w:rFonts w:hint="eastAsia" w:ascii="宋体" w:hAnsi="宋体" w:cs="宋体"/>
                <w:sz w:val="21"/>
                <w:szCs w:val="21"/>
              </w:rPr>
              <w:t>教师团队根据线上课程设计拆分成的教学内容，提供线上每个知识点讲稿初稿及PPT，顾问团队按照课程制作标准进行讲稿PPT审核，直至讲稿定稿后再进入拍摄环节：</w:t>
            </w:r>
          </w:p>
          <w:p>
            <w:pPr>
              <w:snapToGrid w:val="0"/>
              <w:rPr>
                <w:rFonts w:ascii="宋体" w:hAnsi="宋体" w:cs="宋体"/>
                <w:sz w:val="21"/>
                <w:szCs w:val="21"/>
              </w:rPr>
            </w:pPr>
            <w:r>
              <w:rPr>
                <w:rFonts w:hint="eastAsia" w:ascii="宋体" w:hAnsi="宋体" w:cs="宋体"/>
                <w:sz w:val="21"/>
                <w:szCs w:val="21"/>
              </w:rPr>
              <w:t>（1）字数要求：200字/分钟（每个讲稿总字数控制在1000 -2000字以内），根据线上知识点大小可适当增长；</w:t>
            </w:r>
          </w:p>
          <w:p>
            <w:pPr>
              <w:snapToGrid w:val="0"/>
              <w:rPr>
                <w:rFonts w:ascii="宋体" w:hAnsi="宋体" w:cs="宋体"/>
                <w:sz w:val="21"/>
                <w:szCs w:val="21"/>
              </w:rPr>
            </w:pPr>
            <w:r>
              <w:rPr>
                <w:rFonts w:hint="eastAsia" w:ascii="宋体" w:hAnsi="宋体" w:cs="宋体"/>
                <w:sz w:val="21"/>
                <w:szCs w:val="21"/>
              </w:rPr>
              <w:t>（2）内容结构完整性：引入-展开-小结；</w:t>
            </w:r>
          </w:p>
          <w:p>
            <w:pPr>
              <w:snapToGrid w:val="0"/>
              <w:rPr>
                <w:rFonts w:ascii="宋体" w:hAnsi="宋体" w:cs="宋体"/>
                <w:sz w:val="21"/>
                <w:szCs w:val="21"/>
              </w:rPr>
            </w:pPr>
            <w:r>
              <w:rPr>
                <w:rFonts w:hint="eastAsia" w:ascii="宋体" w:hAnsi="宋体" w:cs="宋体"/>
                <w:sz w:val="21"/>
                <w:szCs w:val="21"/>
              </w:rPr>
              <w:t>（3）讲稿语句的语言亲切化、口语化，多采用启发式的语气（提问）和视觉连接句。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restart"/>
            <w:tcBorders>
              <w:top w:val="single" w:color="000000" w:sz="4" w:space="0"/>
              <w:left w:val="single" w:color="000000" w:sz="4" w:space="0"/>
              <w:bottom w:val="single" w:color="000000" w:sz="4" w:space="0"/>
              <w:right w:val="single" w:color="000000" w:sz="4" w:space="0"/>
            </w:tcBorders>
            <w:noWrap w:val="0"/>
            <w:vAlign w:val="center"/>
          </w:tcPr>
          <w:p>
            <w:pPr>
              <w:topLinePunct/>
              <w:jc w:val="center"/>
              <w:rPr>
                <w:rStyle w:val="46"/>
                <w:rFonts w:ascii="Arial" w:hAnsi="Arial"/>
                <w:sz w:val="21"/>
                <w:szCs w:val="21"/>
              </w:rPr>
            </w:pPr>
            <w:r>
              <w:rPr>
                <w:rStyle w:val="46"/>
                <w:rFonts w:hint="eastAsia" w:ascii="Arial" w:hAnsi="宋体"/>
                <w:sz w:val="21"/>
                <w:szCs w:val="21"/>
              </w:rPr>
              <w:t>二</w:t>
            </w:r>
            <w:r>
              <w:rPr>
                <w:rStyle w:val="46"/>
                <w:rFonts w:ascii="Arial" w:hAnsi="宋体"/>
                <w:sz w:val="21"/>
                <w:szCs w:val="21"/>
              </w:rPr>
              <w:t>、在线课程制作要求</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Style w:val="46"/>
                <w:rFonts w:ascii="Arial" w:hAnsi="Arial"/>
                <w:color w:val="000000"/>
                <w:kern w:val="0"/>
                <w:sz w:val="21"/>
                <w:szCs w:val="21"/>
                <w:lang w:bidi="ne-NP"/>
              </w:rPr>
            </w:pPr>
            <w:r>
              <w:rPr>
                <w:rStyle w:val="46"/>
                <w:rFonts w:ascii="Arial" w:hAnsi="宋体"/>
                <w:sz w:val="21"/>
                <w:szCs w:val="21"/>
              </w:rPr>
              <w:t>1</w:t>
            </w:r>
            <w:r>
              <w:rPr>
                <w:rStyle w:val="46"/>
                <w:rFonts w:hint="eastAsia" w:ascii="Arial" w:hAnsi="宋体"/>
                <w:sz w:val="21"/>
                <w:szCs w:val="21"/>
              </w:rPr>
              <w:t>.</w:t>
            </w:r>
            <w:r>
              <w:rPr>
                <w:rStyle w:val="46"/>
                <w:rFonts w:ascii="Arial" w:hAnsi="宋体"/>
                <w:sz w:val="21"/>
                <w:szCs w:val="21"/>
              </w:rPr>
              <w:t>整体要求</w:t>
            </w:r>
          </w:p>
        </w:tc>
        <w:tc>
          <w:tcPr>
            <w:tcW w:w="5960" w:type="dxa"/>
            <w:tcBorders>
              <w:top w:val="single" w:color="000000" w:sz="4" w:space="0"/>
              <w:left w:val="single" w:color="000000" w:sz="4" w:space="0"/>
              <w:bottom w:val="single" w:color="000000" w:sz="4" w:space="0"/>
              <w:right w:val="single" w:color="000000" w:sz="4" w:space="0"/>
            </w:tcBorders>
            <w:noWrap w:val="0"/>
            <w:vAlign w:val="center"/>
          </w:tcPr>
          <w:p>
            <w:pPr>
              <w:snapToGrid w:val="0"/>
              <w:rPr>
                <w:rStyle w:val="46"/>
                <w:rFonts w:ascii="Arial" w:hAnsi="Arial"/>
                <w:sz w:val="21"/>
                <w:szCs w:val="21"/>
                <w:lang w:val="es-AR" w:bidi="ne-NP"/>
              </w:rPr>
            </w:pPr>
            <w:r>
              <w:rPr>
                <w:rStyle w:val="46"/>
                <w:rFonts w:ascii="Arial" w:hAnsi="宋体"/>
                <w:sz w:val="21"/>
                <w:szCs w:val="21"/>
                <w:lang w:val="es-AR" w:bidi="ne-NP"/>
              </w:rPr>
              <w:t>（</w:t>
            </w:r>
            <w:r>
              <w:rPr>
                <w:rStyle w:val="46"/>
                <w:rFonts w:ascii="Arial" w:hAnsi="Arial"/>
                <w:sz w:val="21"/>
                <w:szCs w:val="21"/>
                <w:lang w:val="es-AR" w:bidi="ne-NP"/>
              </w:rPr>
              <w:t>1</w:t>
            </w:r>
            <w:r>
              <w:rPr>
                <w:rStyle w:val="46"/>
                <w:rFonts w:ascii="Arial" w:hAnsi="宋体"/>
                <w:sz w:val="21"/>
                <w:szCs w:val="21"/>
                <w:lang w:val="es-AR" w:bidi="ne-NP"/>
              </w:rPr>
              <w:t>）资源制作流程要求，根据采购人提供的知识点，中标商在与课程负责人和相关授课教师的沟通协调下，首先完成授课</w:t>
            </w:r>
            <w:r>
              <w:rPr>
                <w:rStyle w:val="46"/>
                <w:rFonts w:ascii="Arial" w:hAnsi="Arial"/>
                <w:sz w:val="21"/>
                <w:szCs w:val="21"/>
                <w:lang w:val="es-AR" w:bidi="ne-NP"/>
              </w:rPr>
              <w:t>PPT</w:t>
            </w:r>
            <w:r>
              <w:rPr>
                <w:rStyle w:val="46"/>
                <w:rFonts w:ascii="Arial" w:hAnsi="宋体"/>
                <w:sz w:val="21"/>
                <w:szCs w:val="21"/>
                <w:lang w:val="es-AR" w:bidi="ne-NP"/>
              </w:rPr>
              <w:t>、素材的收集、制作工作；然后根据授课内容协助教师进行教学设计；后进行视频的录制、制作、交付等工作；录制前必须充分熟悉讲授内容，提供修改建议，在与授课老师进行交流沟通达成共识后再进行课程制作。</w:t>
            </w:r>
          </w:p>
          <w:p>
            <w:pPr>
              <w:snapToGrid w:val="0"/>
              <w:rPr>
                <w:rStyle w:val="46"/>
                <w:rFonts w:ascii="Arial" w:hAnsi="Arial"/>
                <w:sz w:val="21"/>
                <w:szCs w:val="21"/>
                <w:lang w:val="es-AR" w:bidi="ne-NP"/>
              </w:rPr>
            </w:pPr>
            <w:r>
              <w:rPr>
                <w:rStyle w:val="46"/>
                <w:rFonts w:ascii="Arial" w:hAnsi="宋体"/>
                <w:sz w:val="21"/>
                <w:szCs w:val="21"/>
                <w:lang w:val="es-AR" w:bidi="ne-NP"/>
              </w:rPr>
              <w:t>（</w:t>
            </w:r>
            <w:r>
              <w:rPr>
                <w:rStyle w:val="46"/>
                <w:rFonts w:ascii="Arial" w:hAnsi="Arial"/>
                <w:sz w:val="21"/>
                <w:szCs w:val="21"/>
                <w:lang w:val="es-AR" w:bidi="ne-NP"/>
              </w:rPr>
              <w:t>2</w:t>
            </w:r>
            <w:r>
              <w:rPr>
                <w:rStyle w:val="46"/>
                <w:rFonts w:ascii="Arial" w:hAnsi="宋体"/>
                <w:sz w:val="21"/>
                <w:szCs w:val="21"/>
                <w:lang w:val="es-AR" w:bidi="ne-NP"/>
              </w:rPr>
              <w:t>）资源制作的整体要求，应满足教学内容和教学设计需求，不能用</w:t>
            </w:r>
            <w:r>
              <w:rPr>
                <w:rStyle w:val="46"/>
                <w:rFonts w:ascii="Arial" w:hAnsi="Arial"/>
                <w:sz w:val="21"/>
                <w:szCs w:val="21"/>
                <w:lang w:val="es-AR" w:bidi="ne-NP"/>
              </w:rPr>
              <w:t>PPT</w:t>
            </w:r>
            <w:r>
              <w:rPr>
                <w:rStyle w:val="46"/>
                <w:rFonts w:ascii="Arial" w:hAnsi="宋体"/>
                <w:sz w:val="21"/>
                <w:szCs w:val="21"/>
                <w:lang w:val="es-AR" w:bidi="ne-NP"/>
              </w:rPr>
              <w:t>直接进行录屏；视频制作后期处理方面，每个视频制作均应加上片头和片尾。</w:t>
            </w:r>
          </w:p>
          <w:p>
            <w:pPr>
              <w:snapToGrid w:val="0"/>
              <w:rPr>
                <w:rStyle w:val="46"/>
                <w:rFonts w:ascii="Arial" w:hAnsi="Arial"/>
                <w:sz w:val="21"/>
                <w:szCs w:val="21"/>
                <w:lang w:val="es-AR" w:bidi="ne-NP"/>
              </w:rPr>
            </w:pPr>
            <w:r>
              <w:rPr>
                <w:rStyle w:val="46"/>
                <w:rFonts w:ascii="Arial" w:hAnsi="宋体"/>
                <w:sz w:val="21"/>
                <w:szCs w:val="21"/>
                <w:lang w:val="es-AR" w:bidi="ne-NP"/>
              </w:rPr>
              <w:t>（</w:t>
            </w:r>
            <w:r>
              <w:rPr>
                <w:rStyle w:val="46"/>
                <w:rFonts w:ascii="Arial" w:hAnsi="Arial"/>
                <w:sz w:val="21"/>
                <w:szCs w:val="21"/>
                <w:lang w:val="es-AR" w:bidi="ne-NP"/>
              </w:rPr>
              <w:t>3</w:t>
            </w:r>
            <w:r>
              <w:rPr>
                <w:rStyle w:val="46"/>
                <w:rFonts w:ascii="Arial" w:hAnsi="宋体"/>
                <w:sz w:val="21"/>
                <w:szCs w:val="21"/>
                <w:lang w:val="es-AR" w:bidi="ne-NP"/>
              </w:rPr>
              <w:t>）资源制作的进度要求，中标商应按照合同约定，共同制定课程视频开发和制作计划，确保如期完成本次项目的全部内容。</w:t>
            </w:r>
          </w:p>
          <w:p>
            <w:pPr>
              <w:snapToGrid w:val="0"/>
              <w:rPr>
                <w:rStyle w:val="46"/>
                <w:rFonts w:ascii="Arial" w:hAnsi="Arial"/>
                <w:sz w:val="21"/>
                <w:szCs w:val="21"/>
                <w:lang w:val="es-AR" w:bidi="ne-NP"/>
              </w:rPr>
            </w:pPr>
            <w:r>
              <w:rPr>
                <w:rStyle w:val="46"/>
                <w:rFonts w:ascii="Arial" w:hAnsi="宋体"/>
                <w:sz w:val="21"/>
                <w:szCs w:val="21"/>
                <w:lang w:val="es-AR" w:bidi="ne-NP"/>
              </w:rPr>
              <w:t>（</w:t>
            </w:r>
            <w:r>
              <w:rPr>
                <w:rStyle w:val="46"/>
                <w:rFonts w:ascii="Arial" w:hAnsi="Arial"/>
                <w:sz w:val="21"/>
                <w:szCs w:val="21"/>
                <w:lang w:val="es-AR" w:bidi="ne-NP"/>
              </w:rPr>
              <w:t>4</w:t>
            </w:r>
            <w:r>
              <w:rPr>
                <w:rStyle w:val="46"/>
                <w:rFonts w:ascii="Arial" w:hAnsi="宋体"/>
                <w:sz w:val="21"/>
                <w:szCs w:val="21"/>
                <w:lang w:val="es-AR" w:bidi="ne-NP"/>
              </w:rPr>
              <w:t>）资源制作的交付要求，本次申报的所建设的资源以网络版交付甲方，验收合格后签收，并归档，同时甲方保存所有母版文件。</w:t>
            </w:r>
          </w:p>
          <w:p>
            <w:pPr>
              <w:snapToGrid w:val="0"/>
              <w:rPr>
                <w:rStyle w:val="46"/>
                <w:rFonts w:ascii="Arial" w:hAnsi="Arial"/>
                <w:sz w:val="21"/>
                <w:szCs w:val="21"/>
                <w:lang w:val="es-AR" w:bidi="ne-NP"/>
              </w:rPr>
            </w:pPr>
            <w:r>
              <w:rPr>
                <w:rStyle w:val="46"/>
                <w:rFonts w:ascii="Arial" w:hAnsi="宋体"/>
                <w:sz w:val="21"/>
                <w:szCs w:val="21"/>
                <w:lang w:val="es-AR" w:bidi="ne-NP"/>
              </w:rPr>
              <w:t>（</w:t>
            </w:r>
            <w:r>
              <w:rPr>
                <w:rStyle w:val="46"/>
                <w:rFonts w:ascii="Arial" w:hAnsi="Arial"/>
                <w:sz w:val="21"/>
                <w:szCs w:val="21"/>
                <w:lang w:val="es-AR" w:bidi="ne-NP"/>
              </w:rPr>
              <w:t>5</w:t>
            </w:r>
            <w:r>
              <w:rPr>
                <w:rStyle w:val="46"/>
                <w:rFonts w:ascii="Arial" w:hAnsi="宋体"/>
                <w:sz w:val="21"/>
                <w:szCs w:val="21"/>
                <w:lang w:val="es-AR" w:bidi="ne-NP"/>
              </w:rPr>
              <w:t>）资源的版权要求，未经甲方许可，中标人不得将本次要求制作交付的资源用于任何商业用途，否则引起的法律责任由中标人全部承担。</w:t>
            </w:r>
          </w:p>
          <w:p>
            <w:pPr>
              <w:snapToGrid w:val="0"/>
              <w:rPr>
                <w:rStyle w:val="46"/>
                <w:rFonts w:ascii="Arial" w:hAnsi="Arial"/>
                <w:sz w:val="21"/>
                <w:szCs w:val="21"/>
                <w:lang w:bidi="ne-NP"/>
              </w:rPr>
            </w:pPr>
            <w:r>
              <w:rPr>
                <w:rStyle w:val="46"/>
                <w:rFonts w:ascii="Arial" w:hAnsi="宋体"/>
                <w:sz w:val="21"/>
                <w:szCs w:val="21"/>
                <w:lang w:val="es-AR" w:bidi="ne-NP"/>
              </w:rPr>
              <w:t>（</w:t>
            </w:r>
            <w:r>
              <w:rPr>
                <w:rStyle w:val="46"/>
                <w:rFonts w:ascii="Arial" w:hAnsi="Arial"/>
                <w:sz w:val="21"/>
                <w:szCs w:val="21"/>
                <w:lang w:val="es-AR" w:bidi="ne-NP"/>
              </w:rPr>
              <w:t>6</w:t>
            </w:r>
            <w:r>
              <w:rPr>
                <w:rStyle w:val="46"/>
                <w:rFonts w:ascii="Arial" w:hAnsi="宋体"/>
                <w:sz w:val="21"/>
                <w:szCs w:val="21"/>
                <w:lang w:val="es-AR" w:bidi="ne-NP"/>
              </w:rPr>
              <w:t>）中标方应提供专业的课程顾问、设备、拍摄场地和视频摄制。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vMerge w:val="continue"/>
            <w:tcBorders>
              <w:top w:val="single" w:color="000000" w:sz="4" w:space="0"/>
              <w:left w:val="single" w:color="000000" w:sz="4" w:space="0"/>
              <w:bottom w:val="single" w:color="000000" w:sz="4" w:space="0"/>
              <w:right w:val="single" w:color="000000" w:sz="4" w:space="0"/>
            </w:tcBorders>
            <w:noWrap w:val="0"/>
            <w:vAlign w:val="center"/>
          </w:tcPr>
          <w:p>
            <w:pPr>
              <w:topLinePunct/>
              <w:jc w:val="center"/>
              <w:rPr>
                <w:rStyle w:val="46"/>
                <w:rFonts w:ascii="Arial" w:hAnsi="Arial"/>
                <w:kern w:val="0"/>
                <w:sz w:val="21"/>
                <w:szCs w:val="21"/>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46"/>
                <w:rFonts w:ascii="Arial" w:hAnsi="Arial"/>
                <w:sz w:val="21"/>
                <w:szCs w:val="21"/>
              </w:rPr>
            </w:pPr>
            <w:r>
              <w:rPr>
                <w:rStyle w:val="46"/>
                <w:rFonts w:ascii="Arial" w:hAnsi="宋体"/>
                <w:sz w:val="21"/>
                <w:szCs w:val="21"/>
              </w:rPr>
              <w:t>2</w:t>
            </w:r>
            <w:r>
              <w:rPr>
                <w:rStyle w:val="46"/>
                <w:rFonts w:hint="eastAsia" w:ascii="Arial" w:hAnsi="宋体"/>
                <w:sz w:val="21"/>
                <w:szCs w:val="21"/>
              </w:rPr>
              <w:t>.</w:t>
            </w:r>
            <w:r>
              <w:rPr>
                <w:rStyle w:val="46"/>
                <w:rFonts w:ascii="Arial" w:hAnsi="宋体"/>
                <w:sz w:val="21"/>
                <w:szCs w:val="21"/>
              </w:rPr>
              <w:t>基本要求</w:t>
            </w:r>
          </w:p>
        </w:tc>
        <w:tc>
          <w:tcPr>
            <w:tcW w:w="5960" w:type="dxa"/>
            <w:tcBorders>
              <w:top w:val="single" w:color="000000" w:sz="4" w:space="0"/>
              <w:left w:val="single" w:color="000000" w:sz="4" w:space="0"/>
              <w:bottom w:val="single" w:color="000000" w:sz="4" w:space="0"/>
              <w:right w:val="single" w:color="000000" w:sz="4" w:space="0"/>
            </w:tcBorders>
            <w:noWrap w:val="0"/>
            <w:vAlign w:val="top"/>
          </w:tcPr>
          <w:p>
            <w:pPr>
              <w:rPr>
                <w:rStyle w:val="47"/>
                <w:b/>
                <w:sz w:val="21"/>
                <w:szCs w:val="21"/>
              </w:rPr>
            </w:pPr>
            <w:r>
              <w:rPr>
                <w:rStyle w:val="47"/>
                <w:rFonts w:hAnsi="宋体"/>
                <w:b/>
                <w:sz w:val="21"/>
                <w:szCs w:val="21"/>
              </w:rPr>
              <w:t>一、拍摄人员配备要求</w:t>
            </w:r>
          </w:p>
          <w:p>
            <w:pPr>
              <w:rPr>
                <w:rStyle w:val="47"/>
                <w:sz w:val="21"/>
                <w:szCs w:val="21"/>
              </w:rPr>
            </w:pPr>
            <w:r>
              <w:rPr>
                <w:rStyle w:val="48"/>
                <w:rFonts w:ascii="Arial" w:hAnsi="Arial"/>
                <w:sz w:val="21"/>
                <w:szCs w:val="21"/>
              </w:rPr>
              <w:t>1</w:t>
            </w:r>
            <w:r>
              <w:rPr>
                <w:rStyle w:val="47"/>
                <w:rFonts w:hAnsi="宋体"/>
                <w:sz w:val="21"/>
                <w:szCs w:val="21"/>
              </w:rPr>
              <w:t>、精品在线开放课程团队建设：除投标单位专业人员外，必须包括精品在线开放课程的建设团队成员共同组成。</w:t>
            </w:r>
          </w:p>
          <w:p>
            <w:pPr>
              <w:rPr>
                <w:rStyle w:val="48"/>
                <w:rFonts w:hAnsi="Arial"/>
                <w:sz w:val="21"/>
                <w:szCs w:val="21"/>
              </w:rPr>
            </w:pPr>
            <w:r>
              <w:rPr>
                <w:rStyle w:val="48"/>
                <w:rFonts w:ascii="Arial" w:hAnsi="Arial"/>
                <w:sz w:val="21"/>
                <w:szCs w:val="21"/>
              </w:rPr>
              <w:t>2</w:t>
            </w:r>
            <w:r>
              <w:rPr>
                <w:rStyle w:val="47"/>
                <w:rFonts w:hAnsi="宋体"/>
                <w:sz w:val="21"/>
                <w:szCs w:val="21"/>
              </w:rPr>
              <w:t>、精品在线开放课程编导：与老师深度沟通，收集材料，起草精品在线开放课程脚本、拟定分组镜头大纲</w:t>
            </w:r>
          </w:p>
          <w:p>
            <w:pPr>
              <w:rPr>
                <w:rStyle w:val="47"/>
                <w:sz w:val="21"/>
                <w:szCs w:val="21"/>
              </w:rPr>
            </w:pPr>
            <w:r>
              <w:rPr>
                <w:rStyle w:val="48"/>
                <w:rFonts w:ascii="Arial" w:hAnsi="Arial"/>
                <w:sz w:val="21"/>
                <w:szCs w:val="21"/>
              </w:rPr>
              <w:t>3</w:t>
            </w:r>
            <w:r>
              <w:rPr>
                <w:rStyle w:val="47"/>
                <w:rFonts w:hAnsi="宋体"/>
                <w:sz w:val="21"/>
                <w:szCs w:val="21"/>
              </w:rPr>
              <w:t>、专业摄像师：资深摄像师。</w:t>
            </w:r>
          </w:p>
          <w:p>
            <w:pPr>
              <w:rPr>
                <w:rStyle w:val="47"/>
                <w:sz w:val="21"/>
                <w:szCs w:val="21"/>
              </w:rPr>
            </w:pPr>
            <w:r>
              <w:rPr>
                <w:rStyle w:val="48"/>
                <w:rFonts w:ascii="Arial" w:hAnsi="Arial"/>
                <w:sz w:val="21"/>
                <w:szCs w:val="21"/>
              </w:rPr>
              <w:t>4</w:t>
            </w:r>
            <w:r>
              <w:rPr>
                <w:rStyle w:val="47"/>
                <w:rFonts w:hAnsi="宋体"/>
                <w:sz w:val="21"/>
                <w:szCs w:val="21"/>
              </w:rPr>
              <w:t>、摄像助理：进行拍摄前的白平衡调试、机位的摆放、音频设备的测试。</w:t>
            </w:r>
          </w:p>
          <w:p>
            <w:pPr>
              <w:rPr>
                <w:rStyle w:val="47"/>
                <w:sz w:val="21"/>
                <w:szCs w:val="21"/>
              </w:rPr>
            </w:pPr>
            <w:r>
              <w:rPr>
                <w:rStyle w:val="48"/>
                <w:rFonts w:ascii="Arial" w:hAnsi="Arial"/>
                <w:sz w:val="21"/>
                <w:szCs w:val="21"/>
              </w:rPr>
              <w:t>5</w:t>
            </w:r>
            <w:r>
              <w:rPr>
                <w:rStyle w:val="47"/>
                <w:rFonts w:hAnsi="宋体"/>
                <w:sz w:val="21"/>
                <w:szCs w:val="21"/>
              </w:rPr>
              <w:t>、场记员：实时的记录拍摄进度、景别、时间点，拍摄内容等。</w:t>
            </w:r>
          </w:p>
          <w:p>
            <w:pPr>
              <w:rPr>
                <w:rStyle w:val="47"/>
                <w:sz w:val="21"/>
                <w:szCs w:val="21"/>
              </w:rPr>
            </w:pPr>
            <w:r>
              <w:rPr>
                <w:rStyle w:val="48"/>
                <w:rFonts w:ascii="Arial" w:hAnsi="Arial"/>
                <w:sz w:val="21"/>
                <w:szCs w:val="21"/>
              </w:rPr>
              <w:t>6</w:t>
            </w:r>
            <w:r>
              <w:rPr>
                <w:rStyle w:val="47"/>
                <w:rFonts w:hAnsi="宋体"/>
                <w:sz w:val="21"/>
                <w:szCs w:val="21"/>
              </w:rPr>
              <w:t>、灯光师：负责灯光的调式。</w:t>
            </w:r>
          </w:p>
          <w:p>
            <w:pPr>
              <w:rPr>
                <w:rStyle w:val="47"/>
                <w:rFonts w:hint="eastAsia" w:hAnsi="宋体" w:eastAsia="宋体"/>
                <w:sz w:val="21"/>
                <w:szCs w:val="21"/>
                <w:lang w:eastAsia="zh-CN"/>
              </w:rPr>
            </w:pPr>
            <w:r>
              <w:rPr>
                <w:rStyle w:val="48"/>
                <w:rFonts w:ascii="Arial" w:hAnsi="Arial"/>
                <w:sz w:val="21"/>
                <w:szCs w:val="21"/>
              </w:rPr>
              <w:t>7</w:t>
            </w:r>
            <w:r>
              <w:rPr>
                <w:rStyle w:val="47"/>
                <w:rFonts w:hAnsi="宋体"/>
                <w:sz w:val="21"/>
                <w:szCs w:val="21"/>
              </w:rPr>
              <w:t>、调色师：使用专业后期调色软件对视频进行后期调色。</w:t>
            </w:r>
          </w:p>
          <w:p>
            <w:pPr>
              <w:rPr>
                <w:rStyle w:val="47"/>
                <w:rFonts w:hint="eastAsia" w:hAnsi="宋体" w:eastAsia="宋体"/>
                <w:sz w:val="21"/>
                <w:szCs w:val="21"/>
                <w:lang w:eastAsia="zh-CN"/>
              </w:rPr>
            </w:pPr>
            <w:r>
              <w:rPr>
                <w:rStyle w:val="48"/>
                <w:rFonts w:ascii="Arial" w:hAnsi="Arial"/>
                <w:sz w:val="21"/>
                <w:szCs w:val="21"/>
              </w:rPr>
              <w:t>8</w:t>
            </w:r>
            <w:r>
              <w:rPr>
                <w:rStyle w:val="47"/>
                <w:rFonts w:hAnsi="宋体"/>
                <w:sz w:val="21"/>
                <w:szCs w:val="21"/>
              </w:rPr>
              <w:t>、特效包装师：针对影视特效制作。</w:t>
            </w:r>
          </w:p>
          <w:p>
            <w:pPr>
              <w:rPr>
                <w:rStyle w:val="47"/>
                <w:sz w:val="21"/>
                <w:szCs w:val="21"/>
              </w:rPr>
            </w:pPr>
            <w:r>
              <w:rPr>
                <w:rStyle w:val="48"/>
                <w:rFonts w:ascii="Arial" w:hAnsi="Arial"/>
                <w:sz w:val="21"/>
                <w:szCs w:val="21"/>
              </w:rPr>
              <w:t>9</w:t>
            </w:r>
            <w:r>
              <w:rPr>
                <w:rStyle w:val="47"/>
                <w:rFonts w:hAnsi="宋体"/>
                <w:sz w:val="21"/>
                <w:szCs w:val="21"/>
              </w:rPr>
              <w:t>、三维</w:t>
            </w:r>
            <w:r>
              <w:rPr>
                <w:rStyle w:val="48"/>
                <w:rFonts w:ascii="Arial" w:hAnsi="Arial"/>
                <w:sz w:val="21"/>
                <w:szCs w:val="21"/>
              </w:rPr>
              <w:t>/</w:t>
            </w:r>
            <w:r>
              <w:rPr>
                <w:rStyle w:val="47"/>
                <w:rFonts w:hAnsi="宋体"/>
                <w:sz w:val="21"/>
                <w:szCs w:val="21"/>
              </w:rPr>
              <w:t>二维动画师：根据课程数字资源需要制作动画。</w:t>
            </w:r>
          </w:p>
          <w:p>
            <w:pPr>
              <w:rPr>
                <w:rStyle w:val="47"/>
                <w:sz w:val="21"/>
                <w:szCs w:val="21"/>
              </w:rPr>
            </w:pPr>
            <w:r>
              <w:rPr>
                <w:rStyle w:val="48"/>
                <w:rFonts w:ascii="Arial" w:hAnsi="Arial"/>
                <w:sz w:val="21"/>
                <w:szCs w:val="21"/>
              </w:rPr>
              <w:t>10</w:t>
            </w:r>
            <w:r>
              <w:rPr>
                <w:rStyle w:val="47"/>
                <w:rFonts w:hAnsi="宋体"/>
                <w:sz w:val="21"/>
                <w:szCs w:val="21"/>
              </w:rPr>
              <w:t>、修改人员：根据采购人要求对课程数字资源进行修改。</w:t>
            </w:r>
          </w:p>
          <w:p>
            <w:pPr>
              <w:rPr>
                <w:rStyle w:val="47"/>
                <w:sz w:val="21"/>
                <w:szCs w:val="21"/>
              </w:rPr>
            </w:pPr>
            <w:r>
              <w:rPr>
                <w:rStyle w:val="48"/>
                <w:rFonts w:ascii="Arial" w:hAnsi="Arial"/>
                <w:sz w:val="21"/>
                <w:szCs w:val="21"/>
              </w:rPr>
              <w:t>11</w:t>
            </w:r>
            <w:r>
              <w:rPr>
                <w:rStyle w:val="47"/>
                <w:rFonts w:hAnsi="宋体"/>
                <w:sz w:val="21"/>
                <w:szCs w:val="21"/>
              </w:rPr>
              <w:t>、美工：页面美化，文字排版。</w:t>
            </w:r>
          </w:p>
          <w:p>
            <w:pPr>
              <w:rPr>
                <w:rStyle w:val="47"/>
                <w:sz w:val="21"/>
                <w:szCs w:val="21"/>
              </w:rPr>
            </w:pPr>
            <w:r>
              <w:rPr>
                <w:rStyle w:val="48"/>
                <w:rFonts w:ascii="Arial" w:hAnsi="Arial"/>
                <w:sz w:val="21"/>
                <w:szCs w:val="21"/>
              </w:rPr>
              <w:t>12</w:t>
            </w:r>
            <w:r>
              <w:rPr>
                <w:rStyle w:val="47"/>
                <w:rFonts w:hAnsi="宋体"/>
                <w:sz w:val="21"/>
                <w:szCs w:val="21"/>
              </w:rPr>
              <w:t>、校对员：负责文字校对，页面审核。</w:t>
            </w:r>
          </w:p>
          <w:p>
            <w:pPr>
              <w:rPr>
                <w:rStyle w:val="47"/>
                <w:b/>
                <w:sz w:val="21"/>
                <w:szCs w:val="21"/>
              </w:rPr>
            </w:pPr>
            <w:r>
              <w:rPr>
                <w:rStyle w:val="47"/>
                <w:rFonts w:hAnsi="宋体"/>
                <w:b/>
                <w:sz w:val="21"/>
                <w:szCs w:val="21"/>
              </w:rPr>
              <w:t>二、机位设定及设备</w:t>
            </w:r>
          </w:p>
          <w:p>
            <w:pPr>
              <w:rPr>
                <w:rStyle w:val="47"/>
                <w:rFonts w:hint="eastAsia" w:ascii="宋体" w:hAnsi="宋体" w:cs="宋体"/>
              </w:rPr>
            </w:pPr>
            <w:r>
              <w:rPr>
                <w:rStyle w:val="47"/>
                <w:rFonts w:hint="eastAsia" w:ascii="宋体" w:hAnsi="宋体" w:cs="宋体"/>
              </w:rPr>
              <w:t>双机位专业高清摄像机，摄像机拍摄时采用分辨率为1980*1080，录像视频宽16:9帧率设定为25 帧；拍摄设备要同型同款，多台高清摄像机保证录制效果的一致性；</w:t>
            </w:r>
          </w:p>
          <w:p>
            <w:pPr>
              <w:rPr>
                <w:rStyle w:val="47"/>
                <w:sz w:val="21"/>
                <w:szCs w:val="21"/>
              </w:rPr>
            </w:pPr>
            <w:r>
              <w:rPr>
                <w:rStyle w:val="47"/>
                <w:rFonts w:hAnsi="宋体"/>
                <w:sz w:val="21"/>
                <w:szCs w:val="21"/>
              </w:rPr>
              <w:t>主机位用于拍摄教师全景，辅助机位</w:t>
            </w:r>
            <w:r>
              <w:rPr>
                <w:rStyle w:val="48"/>
                <w:rFonts w:ascii="Arial" w:hAnsi="Arial"/>
                <w:sz w:val="21"/>
                <w:szCs w:val="21"/>
              </w:rPr>
              <w:t>1</w:t>
            </w:r>
            <w:r>
              <w:rPr>
                <w:rStyle w:val="47"/>
                <w:rFonts w:hAnsi="宋体"/>
                <w:sz w:val="21"/>
                <w:szCs w:val="21"/>
              </w:rPr>
              <w:t>拍摄教师特写。录音设备要求使用若干个专业级话筒，保证录音质量。</w:t>
            </w:r>
          </w:p>
          <w:p>
            <w:pPr>
              <w:rPr>
                <w:rStyle w:val="47"/>
                <w:sz w:val="21"/>
                <w:szCs w:val="21"/>
              </w:rPr>
            </w:pPr>
            <w:r>
              <w:rPr>
                <w:rStyle w:val="47"/>
                <w:rFonts w:hAnsi="宋体"/>
                <w:sz w:val="21"/>
                <w:szCs w:val="21"/>
              </w:rPr>
              <w:t>保证拍摄现场的音响效果及灯光效果达到摄影棚级别要求。</w:t>
            </w:r>
          </w:p>
          <w:p>
            <w:pPr>
              <w:rPr>
                <w:rStyle w:val="47"/>
                <w:rFonts w:hint="eastAsia" w:hAnsi="宋体" w:eastAsia="宋体"/>
                <w:b/>
                <w:sz w:val="21"/>
                <w:szCs w:val="21"/>
                <w:lang w:eastAsia="zh-CN"/>
              </w:rPr>
            </w:pPr>
            <w:r>
              <w:rPr>
                <w:rStyle w:val="46"/>
                <w:rFonts w:ascii="Arial" w:hAnsi="Arial"/>
                <w:color w:val="000000"/>
                <w:sz w:val="21"/>
                <w:szCs w:val="21"/>
              </w:rPr>
              <w:t>三</w:t>
            </w:r>
            <w:r>
              <w:rPr>
                <w:rStyle w:val="47"/>
                <w:rFonts w:hAnsi="宋体"/>
                <w:b/>
                <w:sz w:val="21"/>
                <w:szCs w:val="21"/>
              </w:rPr>
              <w:t>、后期制作要求</w:t>
            </w:r>
          </w:p>
          <w:p>
            <w:pPr>
              <w:rPr>
                <w:rStyle w:val="47"/>
                <w:sz w:val="21"/>
                <w:szCs w:val="21"/>
              </w:rPr>
            </w:pPr>
            <w:r>
              <w:rPr>
                <w:rStyle w:val="47"/>
                <w:rFonts w:hAnsi="宋体"/>
                <w:sz w:val="21"/>
                <w:szCs w:val="21"/>
              </w:rPr>
              <w:t>1、使用一线专业非编软件：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rPr>
                <w:rStyle w:val="47"/>
                <w:rFonts w:hint="eastAsia" w:hAnsi="宋体" w:eastAsia="宋体"/>
                <w:sz w:val="21"/>
                <w:szCs w:val="21"/>
                <w:lang w:eastAsia="zh-CN"/>
              </w:rPr>
            </w:pPr>
            <w:r>
              <w:rPr>
                <w:rStyle w:val="47"/>
                <w:rFonts w:hAnsi="宋体"/>
                <w:sz w:val="21"/>
                <w:szCs w:val="21"/>
              </w:rPr>
              <w:t>2、根据每个课程数字资源的内容提供片头，片头时长根据课程要求而定</w:t>
            </w:r>
            <w:r>
              <w:rPr>
                <w:rStyle w:val="47"/>
                <w:rFonts w:hint="eastAsia" w:hAnsi="宋体"/>
                <w:sz w:val="21"/>
                <w:szCs w:val="21"/>
              </w:rPr>
              <w:t>。</w:t>
            </w:r>
          </w:p>
          <w:p>
            <w:pPr>
              <w:rPr>
                <w:rStyle w:val="47"/>
                <w:rFonts w:hint="eastAsia" w:hAnsi="宋体" w:eastAsia="宋体"/>
                <w:b/>
                <w:sz w:val="21"/>
                <w:szCs w:val="21"/>
                <w:lang w:eastAsia="zh-CN"/>
              </w:rPr>
            </w:pPr>
            <w:r>
              <w:rPr>
                <w:rStyle w:val="47"/>
                <w:rFonts w:hint="eastAsia" w:hAnsi="宋体"/>
                <w:b/>
                <w:sz w:val="21"/>
                <w:szCs w:val="21"/>
              </w:rPr>
              <w:t>四</w:t>
            </w:r>
            <w:r>
              <w:rPr>
                <w:rStyle w:val="47"/>
                <w:rFonts w:hAnsi="宋体"/>
                <w:b/>
                <w:sz w:val="21"/>
                <w:szCs w:val="21"/>
              </w:rPr>
              <w:t>、视频图像质量</w:t>
            </w:r>
          </w:p>
          <w:p>
            <w:pPr>
              <w:rPr>
                <w:rStyle w:val="47"/>
                <w:rFonts w:hint="eastAsia" w:hAnsi="宋体" w:eastAsia="宋体"/>
                <w:sz w:val="21"/>
                <w:szCs w:val="21"/>
                <w:lang w:eastAsia="zh-CN"/>
              </w:rPr>
            </w:pPr>
            <w:r>
              <w:rPr>
                <w:rStyle w:val="48"/>
                <w:rFonts w:ascii="Arial" w:hAnsi="Arial"/>
                <w:sz w:val="21"/>
                <w:szCs w:val="21"/>
              </w:rPr>
              <w:t>1</w:t>
            </w:r>
            <w:r>
              <w:rPr>
                <w:rStyle w:val="47"/>
                <w:rFonts w:hAnsi="宋体"/>
                <w:sz w:val="21"/>
                <w:szCs w:val="21"/>
              </w:rPr>
              <w:t>、稳定性：全片图像同步性能稳定，无失步现象，</w:t>
            </w:r>
            <w:r>
              <w:rPr>
                <w:rStyle w:val="48"/>
                <w:rFonts w:ascii="Arial" w:hAnsi="Arial"/>
                <w:sz w:val="21"/>
                <w:szCs w:val="21"/>
              </w:rPr>
              <w:t xml:space="preserve">CTL </w:t>
            </w:r>
            <w:r>
              <w:rPr>
                <w:rStyle w:val="47"/>
                <w:rFonts w:hAnsi="宋体"/>
                <w:sz w:val="21"/>
                <w:szCs w:val="21"/>
              </w:rPr>
              <w:t>同步控制信号必须连续；图像无抖动跳跃，色彩无突变，编辑点处图像稳定。</w:t>
            </w:r>
          </w:p>
          <w:p>
            <w:pPr>
              <w:rPr>
                <w:rStyle w:val="47"/>
                <w:rFonts w:hint="eastAsia" w:hAnsi="宋体" w:eastAsia="宋体"/>
                <w:sz w:val="21"/>
                <w:szCs w:val="21"/>
                <w:lang w:eastAsia="zh-CN"/>
              </w:rPr>
            </w:pPr>
            <w:r>
              <w:rPr>
                <w:rStyle w:val="48"/>
                <w:rFonts w:ascii="Arial" w:hAnsi="Arial"/>
                <w:sz w:val="21"/>
                <w:szCs w:val="21"/>
              </w:rPr>
              <w:t>2</w:t>
            </w:r>
            <w:r>
              <w:rPr>
                <w:rStyle w:val="47"/>
                <w:rFonts w:hAnsi="宋体"/>
                <w:sz w:val="21"/>
                <w:szCs w:val="21"/>
              </w:rPr>
              <w:t>、信噪比：图像信噪比不低于</w:t>
            </w:r>
            <w:r>
              <w:rPr>
                <w:rStyle w:val="48"/>
                <w:rFonts w:ascii="Arial" w:hAnsi="Arial"/>
                <w:sz w:val="21"/>
                <w:szCs w:val="21"/>
              </w:rPr>
              <w:t>55dB</w:t>
            </w:r>
            <w:r>
              <w:rPr>
                <w:rStyle w:val="47"/>
                <w:rFonts w:hAnsi="宋体"/>
                <w:sz w:val="21"/>
                <w:szCs w:val="21"/>
              </w:rPr>
              <w:t>，无明显杂波。</w:t>
            </w:r>
          </w:p>
          <w:p>
            <w:pPr>
              <w:rPr>
                <w:rStyle w:val="47"/>
                <w:rFonts w:hint="eastAsia" w:hAnsi="宋体" w:eastAsia="宋体"/>
                <w:sz w:val="21"/>
                <w:szCs w:val="21"/>
                <w:lang w:eastAsia="zh-CN"/>
              </w:rPr>
            </w:pPr>
            <w:r>
              <w:rPr>
                <w:rStyle w:val="48"/>
                <w:rFonts w:ascii="Arial" w:hAnsi="Arial"/>
                <w:sz w:val="21"/>
                <w:szCs w:val="21"/>
              </w:rPr>
              <w:t>3</w:t>
            </w:r>
            <w:r>
              <w:rPr>
                <w:rStyle w:val="47"/>
                <w:rFonts w:hAnsi="宋体"/>
                <w:sz w:val="21"/>
                <w:szCs w:val="21"/>
              </w:rPr>
              <w:t>、色调：白平衡正确，无明显偏色，多机拍摄的镜头衔接处无明显色差。</w:t>
            </w:r>
          </w:p>
          <w:p>
            <w:pPr>
              <w:rPr>
                <w:rStyle w:val="47"/>
                <w:rFonts w:hint="eastAsia" w:hAnsi="宋体" w:eastAsia="宋体"/>
                <w:sz w:val="21"/>
                <w:szCs w:val="21"/>
                <w:lang w:eastAsia="zh-CN"/>
              </w:rPr>
            </w:pPr>
            <w:r>
              <w:rPr>
                <w:rStyle w:val="48"/>
                <w:rFonts w:ascii="Arial" w:hAnsi="Arial"/>
                <w:sz w:val="21"/>
                <w:szCs w:val="21"/>
              </w:rPr>
              <w:t>4</w:t>
            </w:r>
            <w:r>
              <w:rPr>
                <w:rStyle w:val="47"/>
                <w:rFonts w:hAnsi="宋体"/>
                <w:sz w:val="21"/>
                <w:szCs w:val="21"/>
              </w:rPr>
              <w:t>、视频电平：视频全讯号幅度为</w:t>
            </w:r>
            <w:r>
              <w:rPr>
                <w:rStyle w:val="48"/>
                <w:rFonts w:ascii="Arial" w:hAnsi="Arial"/>
                <w:sz w:val="21"/>
                <w:szCs w:val="21"/>
              </w:rPr>
              <w:t>1</w:t>
            </w:r>
            <w:r>
              <w:rPr>
                <w:rStyle w:val="47"/>
                <w:rFonts w:hAnsi="宋体"/>
                <w:sz w:val="21"/>
                <w:szCs w:val="21"/>
              </w:rPr>
              <w:t>Ⅴ</w:t>
            </w:r>
            <w:r>
              <w:rPr>
                <w:rStyle w:val="48"/>
                <w:rFonts w:ascii="Arial" w:hAnsi="Arial"/>
                <w:sz w:val="21"/>
                <w:szCs w:val="21"/>
              </w:rPr>
              <w:t>p-p</w:t>
            </w:r>
            <w:r>
              <w:rPr>
                <w:rStyle w:val="47"/>
                <w:rFonts w:hAnsi="宋体"/>
                <w:sz w:val="21"/>
                <w:szCs w:val="21"/>
              </w:rPr>
              <w:t>，最大不超过</w:t>
            </w:r>
            <w:r>
              <w:rPr>
                <w:rStyle w:val="48"/>
                <w:rFonts w:ascii="Arial" w:hAnsi="Arial"/>
                <w:sz w:val="21"/>
                <w:szCs w:val="21"/>
              </w:rPr>
              <w:t>1.1</w:t>
            </w:r>
            <w:r>
              <w:rPr>
                <w:rStyle w:val="47"/>
                <w:rFonts w:hAnsi="宋体"/>
                <w:sz w:val="21"/>
                <w:szCs w:val="21"/>
              </w:rPr>
              <w:t>Ⅴ</w:t>
            </w:r>
            <w:r>
              <w:rPr>
                <w:rStyle w:val="48"/>
                <w:rFonts w:ascii="Arial" w:hAnsi="Arial"/>
                <w:sz w:val="21"/>
                <w:szCs w:val="21"/>
              </w:rPr>
              <w:t>p-p</w:t>
            </w:r>
            <w:r>
              <w:rPr>
                <w:rStyle w:val="47"/>
                <w:rFonts w:hAnsi="宋体"/>
                <w:sz w:val="21"/>
                <w:szCs w:val="21"/>
              </w:rPr>
              <w:t>。其中，消隐电平为</w:t>
            </w:r>
            <w:r>
              <w:rPr>
                <w:rStyle w:val="48"/>
                <w:rFonts w:ascii="Arial" w:hAnsi="Arial"/>
                <w:sz w:val="21"/>
                <w:szCs w:val="21"/>
              </w:rPr>
              <w:t>0V</w:t>
            </w:r>
            <w:r>
              <w:rPr>
                <w:rStyle w:val="47"/>
                <w:rFonts w:hAnsi="宋体"/>
                <w:sz w:val="21"/>
                <w:szCs w:val="21"/>
              </w:rPr>
              <w:t>时，白电平幅度</w:t>
            </w:r>
            <w:r>
              <w:rPr>
                <w:rStyle w:val="48"/>
                <w:rFonts w:ascii="Arial" w:hAnsi="Arial"/>
                <w:sz w:val="21"/>
                <w:szCs w:val="21"/>
              </w:rPr>
              <w:t>0.7</w:t>
            </w:r>
            <w:r>
              <w:rPr>
                <w:rStyle w:val="47"/>
                <w:rFonts w:hAnsi="宋体"/>
                <w:sz w:val="21"/>
                <w:szCs w:val="21"/>
              </w:rPr>
              <w:t>Ⅴ</w:t>
            </w:r>
            <w:r>
              <w:rPr>
                <w:rStyle w:val="48"/>
                <w:rFonts w:ascii="Arial" w:hAnsi="Arial"/>
                <w:sz w:val="21"/>
                <w:szCs w:val="21"/>
              </w:rPr>
              <w:t>p-p</w:t>
            </w:r>
            <w:r>
              <w:rPr>
                <w:rStyle w:val="47"/>
                <w:rFonts w:hAnsi="宋体"/>
                <w:sz w:val="21"/>
                <w:szCs w:val="21"/>
              </w:rPr>
              <w:t>，同步信号</w:t>
            </w:r>
            <w:r>
              <w:rPr>
                <w:rStyle w:val="48"/>
                <w:rFonts w:ascii="Arial" w:hAnsi="Arial"/>
                <w:sz w:val="21"/>
                <w:szCs w:val="21"/>
              </w:rPr>
              <w:t>-0.3V</w:t>
            </w:r>
            <w:r>
              <w:rPr>
                <w:rStyle w:val="47"/>
                <w:rFonts w:hAnsi="宋体"/>
                <w:sz w:val="21"/>
                <w:szCs w:val="21"/>
              </w:rPr>
              <w:t>，色同步信号幅度</w:t>
            </w:r>
            <w:r>
              <w:rPr>
                <w:rStyle w:val="48"/>
                <w:rFonts w:ascii="Arial" w:hAnsi="Arial"/>
                <w:sz w:val="21"/>
                <w:szCs w:val="21"/>
              </w:rPr>
              <w:t>0.3Vp-p (</w:t>
            </w:r>
            <w:r>
              <w:rPr>
                <w:rStyle w:val="47"/>
                <w:rFonts w:hAnsi="宋体"/>
                <w:sz w:val="21"/>
                <w:szCs w:val="21"/>
              </w:rPr>
              <w:t>以消隐线上下对称</w:t>
            </w:r>
            <w:r>
              <w:rPr>
                <w:rStyle w:val="48"/>
                <w:rFonts w:ascii="Arial" w:hAnsi="Arial"/>
                <w:sz w:val="21"/>
                <w:szCs w:val="21"/>
              </w:rPr>
              <w:t>)</w:t>
            </w:r>
            <w:r>
              <w:rPr>
                <w:rStyle w:val="47"/>
                <w:rFonts w:hAnsi="宋体"/>
                <w:sz w:val="21"/>
                <w:szCs w:val="21"/>
              </w:rPr>
              <w:t>，全片一致。</w:t>
            </w:r>
          </w:p>
          <w:p>
            <w:pPr>
              <w:rPr>
                <w:rStyle w:val="47"/>
                <w:rFonts w:hint="eastAsia" w:hAnsi="宋体" w:eastAsia="宋体"/>
                <w:sz w:val="21"/>
                <w:szCs w:val="21"/>
                <w:lang w:eastAsia="zh-CN"/>
              </w:rPr>
            </w:pPr>
            <w:r>
              <w:rPr>
                <w:rStyle w:val="48"/>
                <w:rFonts w:ascii="Arial" w:hAnsi="Arial"/>
                <w:sz w:val="21"/>
                <w:szCs w:val="21"/>
              </w:rPr>
              <w:t>5</w:t>
            </w:r>
            <w:r>
              <w:rPr>
                <w:rStyle w:val="47"/>
                <w:rFonts w:hAnsi="宋体"/>
                <w:sz w:val="21"/>
                <w:szCs w:val="21"/>
              </w:rPr>
              <w:t>、视频画幅宽高比：宽高比为</w:t>
            </w:r>
            <w:r>
              <w:rPr>
                <w:rStyle w:val="48"/>
                <w:rFonts w:ascii="Arial" w:hAnsi="Arial"/>
                <w:sz w:val="21"/>
                <w:szCs w:val="21"/>
              </w:rPr>
              <w:t>16:9;</w:t>
            </w:r>
            <w:r>
              <w:rPr>
                <w:rStyle w:val="47"/>
                <w:rFonts w:hAnsi="宋体"/>
                <w:sz w:val="21"/>
                <w:szCs w:val="21"/>
              </w:rPr>
              <w:t>在同一课程数字资源中，各讲应统一画幅的宽高比，不得混用。</w:t>
            </w:r>
          </w:p>
          <w:p>
            <w:pPr>
              <w:rPr>
                <w:rStyle w:val="47"/>
                <w:rFonts w:hint="eastAsia" w:hAnsi="宋体" w:eastAsia="宋体"/>
                <w:sz w:val="21"/>
                <w:szCs w:val="21"/>
                <w:lang w:eastAsia="zh-CN"/>
              </w:rPr>
            </w:pPr>
            <w:r>
              <w:rPr>
                <w:rStyle w:val="48"/>
                <w:rFonts w:ascii="Arial" w:hAnsi="Arial"/>
                <w:sz w:val="21"/>
                <w:szCs w:val="21"/>
              </w:rPr>
              <w:t>6</w:t>
            </w:r>
            <w:r>
              <w:rPr>
                <w:rStyle w:val="47"/>
                <w:rFonts w:hAnsi="宋体"/>
                <w:sz w:val="21"/>
                <w:szCs w:val="21"/>
              </w:rPr>
              <w:t>、视频压缩采用</w:t>
            </w:r>
            <w:r>
              <w:rPr>
                <w:rStyle w:val="48"/>
                <w:rFonts w:ascii="Arial" w:hAnsi="Arial"/>
                <w:sz w:val="21"/>
                <w:szCs w:val="21"/>
              </w:rPr>
              <w:t>H.264(MPEG-4 Part10</w:t>
            </w:r>
            <w:r>
              <w:rPr>
                <w:rStyle w:val="47"/>
                <w:rFonts w:hAnsi="宋体"/>
                <w:sz w:val="21"/>
                <w:szCs w:val="21"/>
              </w:rPr>
              <w:t>：</w:t>
            </w:r>
            <w:r>
              <w:rPr>
                <w:rStyle w:val="48"/>
                <w:rFonts w:ascii="Arial" w:hAnsi="Arial"/>
                <w:sz w:val="21"/>
                <w:szCs w:val="21"/>
              </w:rPr>
              <w:t>profile=main, level=3.0)</w:t>
            </w:r>
            <w:r>
              <w:rPr>
                <w:rStyle w:val="47"/>
                <w:rFonts w:hAnsi="宋体"/>
                <w:sz w:val="21"/>
                <w:szCs w:val="21"/>
              </w:rPr>
              <w:t>编码方式，码流率</w:t>
            </w:r>
            <w:r>
              <w:rPr>
                <w:rStyle w:val="48"/>
                <w:rFonts w:ascii="Arial" w:hAnsi="Arial"/>
                <w:sz w:val="21"/>
                <w:szCs w:val="21"/>
              </w:rPr>
              <w:t xml:space="preserve">5000kbps </w:t>
            </w:r>
            <w:r>
              <w:rPr>
                <w:rStyle w:val="47"/>
                <w:rFonts w:hAnsi="宋体"/>
                <w:sz w:val="21"/>
                <w:szCs w:val="21"/>
              </w:rPr>
              <w:t>以上，帧率不低于</w:t>
            </w:r>
            <w:r>
              <w:rPr>
                <w:rStyle w:val="48"/>
                <w:rFonts w:ascii="Arial" w:hAnsi="Arial"/>
                <w:sz w:val="21"/>
                <w:szCs w:val="21"/>
              </w:rPr>
              <w:t>25fps</w:t>
            </w:r>
            <w:r>
              <w:rPr>
                <w:rStyle w:val="47"/>
                <w:rFonts w:hAnsi="宋体"/>
                <w:sz w:val="21"/>
                <w:szCs w:val="21"/>
              </w:rPr>
              <w:t>，分辨率应不低于</w:t>
            </w:r>
            <w:r>
              <w:rPr>
                <w:rStyle w:val="48"/>
                <w:rFonts w:ascii="Arial" w:hAnsi="Arial"/>
                <w:sz w:val="21"/>
                <w:szCs w:val="21"/>
              </w:rPr>
              <w:t>1920</w:t>
            </w:r>
            <w:r>
              <w:rPr>
                <w:rStyle w:val="47"/>
                <w:sz w:val="21"/>
                <w:szCs w:val="21"/>
              </w:rPr>
              <w:t>×</w:t>
            </w:r>
            <w:r>
              <w:rPr>
                <w:rStyle w:val="48"/>
                <w:rFonts w:ascii="Arial" w:hAnsi="Arial"/>
                <w:sz w:val="21"/>
                <w:szCs w:val="21"/>
              </w:rPr>
              <w:t>1080</w:t>
            </w:r>
            <w:r>
              <w:rPr>
                <w:rStyle w:val="47"/>
                <w:rFonts w:hAnsi="宋体"/>
                <w:sz w:val="21"/>
                <w:szCs w:val="21"/>
              </w:rPr>
              <w:t>，成片格式为采用</w:t>
            </w:r>
            <w:r>
              <w:rPr>
                <w:rStyle w:val="48"/>
                <w:rFonts w:ascii="Arial" w:hAnsi="Arial"/>
                <w:sz w:val="21"/>
                <w:szCs w:val="21"/>
              </w:rPr>
              <w:t>MP4</w:t>
            </w:r>
            <w:r>
              <w:rPr>
                <w:rStyle w:val="47"/>
                <w:rFonts w:hAnsi="宋体"/>
                <w:sz w:val="21"/>
                <w:szCs w:val="21"/>
              </w:rPr>
              <w:t>格式，提供片头设计和制作。</w:t>
            </w:r>
          </w:p>
          <w:p>
            <w:pPr>
              <w:rPr>
                <w:rStyle w:val="47"/>
                <w:rFonts w:hint="eastAsia" w:hAnsi="宋体" w:eastAsia="宋体"/>
                <w:b/>
                <w:sz w:val="21"/>
                <w:szCs w:val="21"/>
                <w:lang w:eastAsia="zh-CN"/>
              </w:rPr>
            </w:pPr>
            <w:r>
              <w:rPr>
                <w:rStyle w:val="47"/>
                <w:rFonts w:hint="eastAsia" w:hAnsi="宋体"/>
                <w:b/>
                <w:sz w:val="21"/>
                <w:szCs w:val="21"/>
              </w:rPr>
              <w:t>五</w:t>
            </w:r>
            <w:r>
              <w:rPr>
                <w:rStyle w:val="47"/>
                <w:rFonts w:hAnsi="宋体"/>
                <w:b/>
                <w:sz w:val="21"/>
                <w:szCs w:val="21"/>
              </w:rPr>
              <w:t>、音频压缩格式及技术参数</w:t>
            </w:r>
          </w:p>
          <w:p>
            <w:pPr>
              <w:rPr>
                <w:rStyle w:val="47"/>
                <w:rFonts w:hint="eastAsia" w:hAnsi="宋体" w:eastAsia="宋体"/>
                <w:sz w:val="21"/>
                <w:szCs w:val="21"/>
                <w:lang w:eastAsia="zh-CN"/>
              </w:rPr>
            </w:pPr>
            <w:r>
              <w:rPr>
                <w:rStyle w:val="48"/>
                <w:rFonts w:ascii="Arial" w:hAnsi="Arial"/>
                <w:sz w:val="21"/>
                <w:szCs w:val="21"/>
              </w:rPr>
              <w:t>1</w:t>
            </w:r>
            <w:r>
              <w:rPr>
                <w:rStyle w:val="47"/>
                <w:rFonts w:hAnsi="宋体"/>
                <w:sz w:val="21"/>
                <w:szCs w:val="21"/>
              </w:rPr>
              <w:t>、音频压缩采用</w:t>
            </w:r>
            <w:r>
              <w:rPr>
                <w:rStyle w:val="48"/>
                <w:rFonts w:ascii="Arial" w:hAnsi="Arial"/>
                <w:sz w:val="21"/>
                <w:szCs w:val="21"/>
              </w:rPr>
              <w:t>AAC(MPEG4 Part3)</w:t>
            </w:r>
            <w:r>
              <w:rPr>
                <w:rStyle w:val="47"/>
                <w:rFonts w:hAnsi="宋体"/>
                <w:sz w:val="21"/>
                <w:szCs w:val="21"/>
              </w:rPr>
              <w:t>格式。</w:t>
            </w:r>
          </w:p>
          <w:p>
            <w:pPr>
              <w:rPr>
                <w:rStyle w:val="47"/>
                <w:rFonts w:hint="eastAsia" w:hAnsi="宋体" w:eastAsia="宋体"/>
                <w:sz w:val="21"/>
                <w:szCs w:val="21"/>
                <w:lang w:eastAsia="zh-CN"/>
              </w:rPr>
            </w:pPr>
            <w:r>
              <w:rPr>
                <w:rStyle w:val="48"/>
                <w:rFonts w:ascii="Arial" w:hAnsi="Arial"/>
                <w:sz w:val="21"/>
                <w:szCs w:val="21"/>
              </w:rPr>
              <w:t>2</w:t>
            </w:r>
            <w:r>
              <w:rPr>
                <w:rStyle w:val="47"/>
                <w:rFonts w:hAnsi="宋体"/>
                <w:sz w:val="21"/>
                <w:szCs w:val="21"/>
              </w:rPr>
              <w:t>、采样率</w:t>
            </w:r>
            <w:r>
              <w:rPr>
                <w:rStyle w:val="48"/>
                <w:rFonts w:ascii="Arial" w:hAnsi="Arial"/>
                <w:sz w:val="21"/>
                <w:szCs w:val="21"/>
              </w:rPr>
              <w:t>48KHz</w:t>
            </w:r>
            <w:r>
              <w:rPr>
                <w:rStyle w:val="47"/>
                <w:rFonts w:hAnsi="宋体"/>
                <w:sz w:val="21"/>
                <w:szCs w:val="21"/>
              </w:rPr>
              <w:t>。</w:t>
            </w:r>
          </w:p>
          <w:p>
            <w:pPr>
              <w:rPr>
                <w:rStyle w:val="47"/>
                <w:rFonts w:hint="eastAsia" w:hAnsi="宋体" w:eastAsia="宋体"/>
                <w:sz w:val="21"/>
                <w:szCs w:val="21"/>
                <w:lang w:eastAsia="zh-CN"/>
              </w:rPr>
            </w:pPr>
            <w:r>
              <w:rPr>
                <w:rStyle w:val="48"/>
                <w:rFonts w:ascii="Arial" w:hAnsi="Arial"/>
                <w:sz w:val="21"/>
                <w:szCs w:val="21"/>
              </w:rPr>
              <w:t>3</w:t>
            </w:r>
            <w:r>
              <w:rPr>
                <w:rStyle w:val="47"/>
                <w:rFonts w:hAnsi="宋体"/>
                <w:sz w:val="21"/>
                <w:szCs w:val="21"/>
              </w:rPr>
              <w:t>、音频码流率</w:t>
            </w:r>
            <w:r>
              <w:rPr>
                <w:rStyle w:val="48"/>
                <w:rFonts w:ascii="Arial" w:hAnsi="Arial"/>
                <w:sz w:val="21"/>
                <w:szCs w:val="21"/>
              </w:rPr>
              <w:t>256kbps (</w:t>
            </w:r>
            <w:r>
              <w:rPr>
                <w:rStyle w:val="47"/>
                <w:rFonts w:hAnsi="宋体"/>
                <w:sz w:val="21"/>
                <w:szCs w:val="21"/>
              </w:rPr>
              <w:t>恒定</w:t>
            </w:r>
            <w:r>
              <w:rPr>
                <w:rStyle w:val="48"/>
                <w:rFonts w:ascii="Arial" w:hAnsi="Arial"/>
                <w:sz w:val="21"/>
                <w:szCs w:val="21"/>
              </w:rPr>
              <w:t>)</w:t>
            </w:r>
            <w:r>
              <w:rPr>
                <w:rStyle w:val="47"/>
                <w:rFonts w:hAnsi="宋体"/>
                <w:sz w:val="21"/>
                <w:szCs w:val="21"/>
              </w:rPr>
              <w:t>。</w:t>
            </w:r>
          </w:p>
          <w:p>
            <w:pPr>
              <w:rPr>
                <w:rStyle w:val="46"/>
                <w:rFonts w:ascii="Arial" w:hAnsi="Arial"/>
                <w:sz w:val="21"/>
                <w:szCs w:val="21"/>
              </w:rPr>
            </w:pPr>
            <w:r>
              <w:rPr>
                <w:rStyle w:val="48"/>
                <w:rFonts w:ascii="Arial" w:hAnsi="Arial"/>
                <w:sz w:val="21"/>
                <w:szCs w:val="21"/>
              </w:rPr>
              <w:t>4</w:t>
            </w:r>
            <w:r>
              <w:rPr>
                <w:rStyle w:val="47"/>
                <w:rFonts w:hAnsi="宋体"/>
                <w:sz w:val="21"/>
                <w:szCs w:val="21"/>
              </w:rPr>
              <w:t>、必须是双声道，必须做混音处理。</w:t>
            </w:r>
          </w:p>
          <w:p>
            <w:pPr>
              <w:rPr>
                <w:rStyle w:val="47"/>
                <w:rFonts w:hint="eastAsia" w:hAnsi="宋体" w:eastAsia="宋体"/>
                <w:b/>
                <w:sz w:val="21"/>
                <w:szCs w:val="21"/>
                <w:lang w:eastAsia="zh-CN"/>
              </w:rPr>
            </w:pPr>
            <w:r>
              <w:rPr>
                <w:rStyle w:val="47"/>
                <w:rFonts w:hint="eastAsia" w:hAnsi="宋体"/>
                <w:b/>
                <w:sz w:val="21"/>
                <w:szCs w:val="21"/>
              </w:rPr>
              <w:t>六</w:t>
            </w:r>
            <w:r>
              <w:rPr>
                <w:rStyle w:val="47"/>
                <w:rFonts w:hAnsi="宋体"/>
                <w:b/>
                <w:sz w:val="21"/>
                <w:szCs w:val="21"/>
              </w:rPr>
              <w:t>、外挂字幕文件</w:t>
            </w:r>
          </w:p>
          <w:p>
            <w:pPr>
              <w:rPr>
                <w:rStyle w:val="47"/>
                <w:rFonts w:hint="eastAsia" w:hAnsi="宋体" w:eastAsia="宋体"/>
                <w:sz w:val="21"/>
                <w:szCs w:val="21"/>
                <w:lang w:eastAsia="zh-CN"/>
              </w:rPr>
            </w:pPr>
            <w:r>
              <w:rPr>
                <w:rStyle w:val="48"/>
                <w:rFonts w:ascii="Arial" w:hAnsi="Arial"/>
                <w:sz w:val="21"/>
                <w:szCs w:val="21"/>
              </w:rPr>
              <w:t>1</w:t>
            </w:r>
            <w:r>
              <w:rPr>
                <w:rStyle w:val="47"/>
                <w:rFonts w:hAnsi="宋体"/>
                <w:sz w:val="21"/>
                <w:szCs w:val="21"/>
              </w:rPr>
              <w:t>、字幕文件格式：独立的</w:t>
            </w:r>
            <w:r>
              <w:rPr>
                <w:rStyle w:val="48"/>
                <w:rFonts w:ascii="Arial" w:hAnsi="Arial"/>
                <w:sz w:val="21"/>
                <w:szCs w:val="21"/>
              </w:rPr>
              <w:t xml:space="preserve">SRT </w:t>
            </w:r>
            <w:r>
              <w:rPr>
                <w:rStyle w:val="47"/>
                <w:rFonts w:hAnsi="宋体"/>
                <w:sz w:val="21"/>
                <w:szCs w:val="21"/>
              </w:rPr>
              <w:t>格式的字幕文件。</w:t>
            </w:r>
          </w:p>
          <w:p>
            <w:pPr>
              <w:rPr>
                <w:rStyle w:val="47"/>
                <w:rFonts w:hint="eastAsia" w:hAnsi="宋体" w:eastAsia="宋体"/>
                <w:sz w:val="21"/>
                <w:szCs w:val="21"/>
                <w:lang w:eastAsia="zh-CN"/>
              </w:rPr>
            </w:pPr>
            <w:r>
              <w:rPr>
                <w:rStyle w:val="48"/>
                <w:rFonts w:ascii="Arial" w:hAnsi="Arial"/>
                <w:sz w:val="21"/>
                <w:szCs w:val="21"/>
              </w:rPr>
              <w:t>2</w:t>
            </w:r>
            <w:r>
              <w:rPr>
                <w:rStyle w:val="47"/>
                <w:rFonts w:hAnsi="宋体"/>
                <w:sz w:val="21"/>
                <w:szCs w:val="21"/>
              </w:rPr>
              <w:t>、字幕的行数要求：每屏只有一行字幕。</w:t>
            </w:r>
          </w:p>
          <w:p>
            <w:pPr>
              <w:rPr>
                <w:rStyle w:val="47"/>
                <w:rFonts w:hint="eastAsia" w:hAnsi="宋体" w:eastAsia="宋体"/>
                <w:sz w:val="21"/>
                <w:szCs w:val="21"/>
                <w:lang w:eastAsia="zh-CN"/>
              </w:rPr>
            </w:pPr>
            <w:r>
              <w:rPr>
                <w:rStyle w:val="48"/>
                <w:rFonts w:ascii="Arial" w:hAnsi="Arial"/>
                <w:sz w:val="21"/>
                <w:szCs w:val="21"/>
              </w:rPr>
              <w:t>3</w:t>
            </w:r>
            <w:r>
              <w:rPr>
                <w:rStyle w:val="47"/>
                <w:rFonts w:hAnsi="宋体"/>
                <w:sz w:val="21"/>
                <w:szCs w:val="21"/>
              </w:rPr>
              <w:t>、字幕的字数要求：每行不超过</w:t>
            </w:r>
            <w:r>
              <w:rPr>
                <w:rStyle w:val="48"/>
                <w:rFonts w:ascii="Arial" w:hAnsi="Arial"/>
                <w:sz w:val="21"/>
                <w:szCs w:val="21"/>
              </w:rPr>
              <w:t xml:space="preserve">14 </w:t>
            </w:r>
            <w:r>
              <w:rPr>
                <w:rStyle w:val="47"/>
                <w:rFonts w:hAnsi="宋体"/>
                <w:sz w:val="21"/>
                <w:szCs w:val="21"/>
              </w:rPr>
              <w:t>个字。</w:t>
            </w:r>
          </w:p>
          <w:p>
            <w:pPr>
              <w:rPr>
                <w:rStyle w:val="47"/>
                <w:rFonts w:hint="eastAsia" w:hAnsi="宋体" w:eastAsia="宋体"/>
                <w:sz w:val="21"/>
                <w:szCs w:val="21"/>
                <w:lang w:eastAsia="zh-CN"/>
              </w:rPr>
            </w:pPr>
            <w:r>
              <w:rPr>
                <w:rStyle w:val="48"/>
                <w:rFonts w:ascii="Arial" w:hAnsi="Arial"/>
                <w:sz w:val="21"/>
                <w:szCs w:val="21"/>
              </w:rPr>
              <w:t>4</w:t>
            </w:r>
            <w:r>
              <w:rPr>
                <w:rStyle w:val="47"/>
                <w:rFonts w:hAnsi="宋体"/>
                <w:sz w:val="21"/>
                <w:szCs w:val="21"/>
              </w:rPr>
              <w:t>、字幕的位置：保持每屏字幕出现位置一致。</w:t>
            </w:r>
          </w:p>
          <w:p>
            <w:pPr>
              <w:rPr>
                <w:rStyle w:val="47"/>
                <w:rFonts w:hint="eastAsia" w:hAnsi="宋体" w:eastAsia="宋体"/>
                <w:b/>
                <w:sz w:val="21"/>
                <w:szCs w:val="21"/>
                <w:lang w:eastAsia="zh-CN"/>
              </w:rPr>
            </w:pPr>
            <w:r>
              <w:rPr>
                <w:rStyle w:val="47"/>
                <w:rFonts w:hint="eastAsia" w:hAnsi="宋体"/>
                <w:b/>
                <w:sz w:val="21"/>
                <w:szCs w:val="21"/>
              </w:rPr>
              <w:t>七</w:t>
            </w:r>
            <w:r>
              <w:rPr>
                <w:rStyle w:val="47"/>
                <w:rFonts w:hAnsi="宋体"/>
                <w:b/>
                <w:sz w:val="21"/>
                <w:szCs w:val="21"/>
              </w:rPr>
              <w:t>、制作规范及要求</w:t>
            </w:r>
          </w:p>
          <w:p>
            <w:pPr>
              <w:rPr>
                <w:rStyle w:val="47"/>
                <w:rFonts w:hint="eastAsia" w:hAnsi="宋体" w:eastAsia="宋体"/>
                <w:sz w:val="21"/>
                <w:szCs w:val="21"/>
                <w:lang w:eastAsia="zh-CN"/>
              </w:rPr>
            </w:pPr>
            <w:r>
              <w:rPr>
                <w:rStyle w:val="48"/>
                <w:rFonts w:ascii="Arial" w:hAnsi="Arial"/>
                <w:sz w:val="21"/>
                <w:szCs w:val="21"/>
              </w:rPr>
              <w:t>1</w:t>
            </w:r>
            <w:r>
              <w:rPr>
                <w:rStyle w:val="47"/>
                <w:rFonts w:hAnsi="宋体"/>
                <w:sz w:val="21"/>
                <w:szCs w:val="21"/>
              </w:rPr>
              <w:t>、使用专业的非线性编辑</w:t>
            </w:r>
            <w:r>
              <w:rPr>
                <w:rStyle w:val="48"/>
                <w:rFonts w:ascii="Arial" w:hAnsi="Arial"/>
                <w:sz w:val="21"/>
                <w:szCs w:val="21"/>
              </w:rPr>
              <w:t>(1920*50M/S)</w:t>
            </w:r>
            <w:r>
              <w:rPr>
                <w:rStyle w:val="47"/>
                <w:rFonts w:hAnsi="宋体"/>
                <w:sz w:val="21"/>
                <w:szCs w:val="21"/>
              </w:rPr>
              <w:t>系统对源视频进行最基本的处理（如剪辑、抠像、颜色校正、双声道处理）。</w:t>
            </w:r>
          </w:p>
          <w:p>
            <w:pPr>
              <w:rPr>
                <w:rStyle w:val="47"/>
                <w:rFonts w:hint="eastAsia" w:hAnsi="宋体" w:eastAsia="宋体"/>
                <w:sz w:val="21"/>
                <w:szCs w:val="21"/>
                <w:lang w:eastAsia="zh-CN"/>
              </w:rPr>
            </w:pPr>
            <w:r>
              <w:rPr>
                <w:rStyle w:val="48"/>
                <w:rFonts w:ascii="Arial" w:hAnsi="Arial"/>
                <w:sz w:val="21"/>
                <w:szCs w:val="21"/>
              </w:rPr>
              <w:t>2</w:t>
            </w:r>
            <w:r>
              <w:rPr>
                <w:rStyle w:val="47"/>
                <w:rFonts w:hAnsi="宋体"/>
                <w:sz w:val="21"/>
                <w:szCs w:val="21"/>
              </w:rPr>
              <w:t>、声音和画面要求同步，无交流声或其他杂音等缺陷，无明显失真、放音过冲、过弱。伴音清晰、饱满、圆润，无失真、噪声杂音干扰、音量忽大忽小现象。解说声与现场声、背景音乐无明显比例失调。音频信噪比不低于</w:t>
            </w:r>
            <w:r>
              <w:rPr>
                <w:rStyle w:val="48"/>
                <w:rFonts w:ascii="Arial" w:hAnsi="Arial"/>
                <w:sz w:val="21"/>
                <w:szCs w:val="21"/>
              </w:rPr>
              <w:t>48dB</w:t>
            </w:r>
            <w:r>
              <w:rPr>
                <w:rStyle w:val="47"/>
                <w:rFonts w:hAnsi="宋体"/>
                <w:sz w:val="21"/>
                <w:szCs w:val="21"/>
              </w:rPr>
              <w:t>。</w:t>
            </w:r>
          </w:p>
          <w:p>
            <w:pPr>
              <w:rPr>
                <w:rStyle w:val="47"/>
                <w:rFonts w:hint="eastAsia" w:hAnsi="宋体" w:eastAsia="宋体"/>
                <w:sz w:val="21"/>
                <w:szCs w:val="21"/>
                <w:lang w:eastAsia="zh-CN"/>
              </w:rPr>
            </w:pPr>
            <w:r>
              <w:rPr>
                <w:rStyle w:val="48"/>
                <w:rFonts w:ascii="Arial" w:hAnsi="Arial"/>
                <w:sz w:val="21"/>
                <w:szCs w:val="21"/>
              </w:rPr>
              <w:t>3</w:t>
            </w:r>
            <w:r>
              <w:rPr>
                <w:rStyle w:val="47"/>
                <w:rFonts w:hAnsi="宋体"/>
                <w:sz w:val="21"/>
                <w:szCs w:val="21"/>
              </w:rPr>
              <w:t>、后期特效保证画面美观、色彩真实，符合摄影构图规则。老师视频必须具备人物特写、知识点特效展示、人物中景等场景。场景切换自然流畅，色彩无突变，画面无晃动、抖动、模糊聚焦和镜头频繁拉伸等。</w:t>
            </w:r>
          </w:p>
          <w:p>
            <w:pPr>
              <w:rPr>
                <w:rStyle w:val="47"/>
                <w:rFonts w:hint="eastAsia" w:hAnsi="宋体" w:eastAsia="宋体"/>
                <w:b/>
                <w:sz w:val="21"/>
                <w:szCs w:val="21"/>
                <w:lang w:eastAsia="zh-CN"/>
              </w:rPr>
            </w:pPr>
            <w:r>
              <w:rPr>
                <w:rStyle w:val="47"/>
                <w:rFonts w:hint="eastAsia" w:hAnsi="宋体"/>
                <w:b/>
                <w:sz w:val="21"/>
                <w:szCs w:val="21"/>
              </w:rPr>
              <w:t>八</w:t>
            </w:r>
            <w:r>
              <w:rPr>
                <w:rStyle w:val="47"/>
                <w:rFonts w:hAnsi="宋体"/>
                <w:b/>
                <w:sz w:val="21"/>
                <w:szCs w:val="21"/>
              </w:rPr>
              <w:t>、成片标准</w:t>
            </w:r>
          </w:p>
          <w:p>
            <w:pPr>
              <w:rPr>
                <w:rStyle w:val="47"/>
                <w:rFonts w:hint="eastAsia" w:hAnsi="宋体" w:eastAsia="宋体"/>
                <w:sz w:val="21"/>
                <w:szCs w:val="21"/>
                <w:lang w:eastAsia="zh-CN"/>
              </w:rPr>
            </w:pPr>
            <w:r>
              <w:rPr>
                <w:rStyle w:val="48"/>
                <w:rFonts w:ascii="Arial" w:hAnsi="Arial"/>
                <w:sz w:val="21"/>
                <w:szCs w:val="21"/>
              </w:rPr>
              <w:t>1</w:t>
            </w:r>
            <w:r>
              <w:rPr>
                <w:rStyle w:val="47"/>
                <w:rFonts w:hAnsi="宋体"/>
                <w:sz w:val="21"/>
                <w:szCs w:val="21"/>
              </w:rPr>
              <w:t>、视频标准：格式为</w:t>
            </w:r>
            <w:r>
              <w:rPr>
                <w:rStyle w:val="48"/>
                <w:rFonts w:ascii="Arial" w:hAnsi="Arial"/>
                <w:sz w:val="21"/>
                <w:szCs w:val="21"/>
              </w:rPr>
              <w:t>mp4</w:t>
            </w:r>
            <w:r>
              <w:rPr>
                <w:rStyle w:val="47"/>
                <w:rFonts w:hAnsi="宋体"/>
                <w:sz w:val="21"/>
                <w:szCs w:val="21"/>
              </w:rPr>
              <w:t>，采用</w:t>
            </w:r>
            <w:r>
              <w:rPr>
                <w:rStyle w:val="48"/>
                <w:rFonts w:ascii="Arial" w:hAnsi="Arial"/>
                <w:sz w:val="21"/>
                <w:szCs w:val="21"/>
              </w:rPr>
              <w:t>H.264</w:t>
            </w:r>
            <w:r>
              <w:rPr>
                <w:rStyle w:val="47"/>
                <w:rFonts w:hAnsi="宋体"/>
                <w:sz w:val="21"/>
                <w:szCs w:val="21"/>
              </w:rPr>
              <w:t>编码；公司应保留全部母带级别文件，至少一年；</w:t>
            </w:r>
          </w:p>
          <w:p>
            <w:pPr>
              <w:rPr>
                <w:rStyle w:val="47"/>
                <w:rFonts w:hint="eastAsia" w:hAnsi="宋体" w:eastAsia="宋体"/>
                <w:sz w:val="21"/>
                <w:szCs w:val="21"/>
                <w:lang w:eastAsia="zh-CN"/>
              </w:rPr>
            </w:pPr>
            <w:r>
              <w:rPr>
                <w:rStyle w:val="48"/>
                <w:rFonts w:ascii="Arial" w:hAnsi="Arial"/>
                <w:sz w:val="21"/>
                <w:szCs w:val="21"/>
              </w:rPr>
              <w:t>2</w:t>
            </w:r>
            <w:r>
              <w:rPr>
                <w:rStyle w:val="47"/>
                <w:rFonts w:hAnsi="宋体"/>
                <w:sz w:val="21"/>
                <w:szCs w:val="21"/>
              </w:rPr>
              <w:t>、分辨率：</w:t>
            </w:r>
            <w:r>
              <w:rPr>
                <w:rStyle w:val="48"/>
                <w:rFonts w:ascii="Arial" w:hAnsi="Arial"/>
                <w:sz w:val="21"/>
                <w:szCs w:val="21"/>
              </w:rPr>
              <w:t>1080p</w:t>
            </w:r>
            <w:r>
              <w:rPr>
                <w:rStyle w:val="47"/>
                <w:rFonts w:hAnsi="宋体"/>
                <w:sz w:val="21"/>
                <w:szCs w:val="21"/>
              </w:rPr>
              <w:t>高清（</w:t>
            </w:r>
            <w:r>
              <w:rPr>
                <w:rStyle w:val="48"/>
                <w:rFonts w:ascii="Arial" w:hAnsi="Arial"/>
                <w:sz w:val="21"/>
                <w:szCs w:val="21"/>
              </w:rPr>
              <w:t>1920</w:t>
            </w:r>
            <w:r>
              <w:rPr>
                <w:rStyle w:val="47"/>
                <w:sz w:val="21"/>
                <w:szCs w:val="21"/>
              </w:rPr>
              <w:t xml:space="preserve">× </w:t>
            </w:r>
            <w:r>
              <w:rPr>
                <w:rStyle w:val="48"/>
                <w:rFonts w:ascii="Arial" w:hAnsi="Arial"/>
                <w:sz w:val="21"/>
                <w:szCs w:val="21"/>
              </w:rPr>
              <w:t>1080</w:t>
            </w:r>
            <w:r>
              <w:rPr>
                <w:rStyle w:val="47"/>
                <w:rFonts w:hAnsi="宋体"/>
                <w:sz w:val="21"/>
                <w:szCs w:val="21"/>
              </w:rPr>
              <w:t>）；压缩码率</w:t>
            </w:r>
            <w:r>
              <w:rPr>
                <w:rStyle w:val="48"/>
                <w:rFonts w:ascii="Arial" w:hAnsi="Arial"/>
                <w:sz w:val="21"/>
                <w:szCs w:val="21"/>
              </w:rPr>
              <w:t>&gt;800kb</w:t>
            </w:r>
            <w:r>
              <w:rPr>
                <w:rStyle w:val="47"/>
                <w:rFonts w:hAnsi="宋体"/>
                <w:sz w:val="21"/>
                <w:szCs w:val="21"/>
              </w:rPr>
              <w:t>，</w:t>
            </w:r>
            <w:r>
              <w:rPr>
                <w:rStyle w:val="48"/>
                <w:rFonts w:ascii="Arial" w:hAnsi="Arial"/>
                <w:sz w:val="21"/>
                <w:szCs w:val="21"/>
              </w:rPr>
              <w:t>&lt;1024kb</w:t>
            </w:r>
            <w:r>
              <w:rPr>
                <w:rStyle w:val="47"/>
                <w:rFonts w:hAnsi="宋体"/>
                <w:sz w:val="21"/>
                <w:szCs w:val="21"/>
              </w:rPr>
              <w:t>；单个文件大小</w:t>
            </w:r>
            <w:r>
              <w:rPr>
                <w:rStyle w:val="48"/>
                <w:rFonts w:ascii="Arial" w:hAnsi="Arial"/>
                <w:sz w:val="21"/>
                <w:szCs w:val="21"/>
              </w:rPr>
              <w:t>500m</w:t>
            </w:r>
            <w:r>
              <w:rPr>
                <w:rStyle w:val="47"/>
                <w:rFonts w:hAnsi="宋体"/>
                <w:sz w:val="21"/>
                <w:szCs w:val="21"/>
              </w:rPr>
              <w:t>以内；录制视频宽高比</w:t>
            </w:r>
            <w:r>
              <w:rPr>
                <w:rStyle w:val="48"/>
                <w:rFonts w:ascii="Arial" w:hAnsi="Arial"/>
                <w:sz w:val="21"/>
                <w:szCs w:val="21"/>
              </w:rPr>
              <w:t>16:9</w:t>
            </w:r>
            <w:r>
              <w:rPr>
                <w:rStyle w:val="47"/>
                <w:rFonts w:hAnsi="宋体"/>
                <w:sz w:val="21"/>
                <w:szCs w:val="21"/>
              </w:rPr>
              <w:t>，视频帧率为</w:t>
            </w:r>
            <w:r>
              <w:rPr>
                <w:rStyle w:val="48"/>
                <w:rFonts w:ascii="Arial" w:hAnsi="Arial"/>
                <w:sz w:val="21"/>
                <w:szCs w:val="21"/>
              </w:rPr>
              <w:t xml:space="preserve">25 </w:t>
            </w:r>
            <w:r>
              <w:rPr>
                <w:rStyle w:val="47"/>
                <w:rFonts w:hAnsi="宋体"/>
                <w:sz w:val="21"/>
                <w:szCs w:val="21"/>
              </w:rPr>
              <w:t>帧</w:t>
            </w:r>
            <w:r>
              <w:rPr>
                <w:rStyle w:val="48"/>
                <w:rFonts w:ascii="Arial" w:hAnsi="Arial"/>
                <w:sz w:val="21"/>
                <w:szCs w:val="21"/>
              </w:rPr>
              <w:t>/</w:t>
            </w:r>
            <w:r>
              <w:rPr>
                <w:rStyle w:val="47"/>
                <w:rFonts w:hAnsi="宋体"/>
                <w:sz w:val="21"/>
                <w:szCs w:val="21"/>
              </w:rPr>
              <w:t>秒</w:t>
            </w:r>
          </w:p>
          <w:p>
            <w:pPr>
              <w:rPr>
                <w:rStyle w:val="47"/>
                <w:rFonts w:hint="eastAsia" w:hAnsi="宋体" w:eastAsia="宋体"/>
                <w:sz w:val="21"/>
                <w:szCs w:val="21"/>
                <w:lang w:eastAsia="zh-CN"/>
              </w:rPr>
            </w:pPr>
            <w:r>
              <w:rPr>
                <w:rStyle w:val="48"/>
                <w:rFonts w:ascii="Arial" w:hAnsi="Arial"/>
                <w:sz w:val="21"/>
                <w:szCs w:val="21"/>
              </w:rPr>
              <w:t>3</w:t>
            </w:r>
            <w:r>
              <w:rPr>
                <w:rStyle w:val="47"/>
                <w:rFonts w:hAnsi="宋体"/>
                <w:sz w:val="21"/>
                <w:szCs w:val="21"/>
              </w:rPr>
              <w:t>、音频标准：音频压缩采用：</w:t>
            </w:r>
            <w:r>
              <w:rPr>
                <w:rStyle w:val="48"/>
                <w:rFonts w:ascii="Arial" w:hAnsi="Arial"/>
                <w:sz w:val="21"/>
                <w:szCs w:val="21"/>
              </w:rPr>
              <w:t xml:space="preserve">AAC </w:t>
            </w:r>
            <w:r>
              <w:rPr>
                <w:rStyle w:val="47"/>
                <w:rFonts w:hAnsi="宋体"/>
                <w:sz w:val="21"/>
                <w:szCs w:val="21"/>
              </w:rPr>
              <w:t>格式</w:t>
            </w:r>
          </w:p>
          <w:p>
            <w:pPr>
              <w:rPr>
                <w:rStyle w:val="48"/>
                <w:rFonts w:hint="eastAsia" w:ascii="Arial" w:hAnsi="Arial" w:eastAsia="宋体"/>
                <w:sz w:val="21"/>
                <w:szCs w:val="21"/>
                <w:lang w:eastAsia="zh-CN"/>
              </w:rPr>
            </w:pPr>
            <w:r>
              <w:rPr>
                <w:rStyle w:val="48"/>
                <w:rFonts w:ascii="Arial" w:hAnsi="Arial"/>
                <w:sz w:val="21"/>
                <w:szCs w:val="21"/>
              </w:rPr>
              <w:t>4</w:t>
            </w:r>
            <w:r>
              <w:rPr>
                <w:rStyle w:val="47"/>
                <w:rFonts w:hAnsi="宋体"/>
                <w:sz w:val="21"/>
                <w:szCs w:val="21"/>
              </w:rPr>
              <w:t>、采样率：</w:t>
            </w:r>
            <w:r>
              <w:rPr>
                <w:rStyle w:val="48"/>
                <w:rFonts w:ascii="Arial" w:hAnsi="Arial"/>
                <w:sz w:val="21"/>
                <w:szCs w:val="21"/>
              </w:rPr>
              <w:t>48KHz</w:t>
            </w:r>
          </w:p>
          <w:p>
            <w:pPr>
              <w:rPr>
                <w:rStyle w:val="48"/>
                <w:rFonts w:hint="eastAsia" w:ascii="Arial" w:hAnsi="Arial" w:eastAsia="宋体"/>
                <w:sz w:val="21"/>
                <w:szCs w:val="21"/>
                <w:lang w:eastAsia="zh-CN"/>
              </w:rPr>
            </w:pPr>
            <w:r>
              <w:rPr>
                <w:rStyle w:val="48"/>
                <w:rFonts w:ascii="Arial" w:hAnsi="Arial"/>
                <w:sz w:val="21"/>
                <w:szCs w:val="21"/>
              </w:rPr>
              <w:t>5</w:t>
            </w:r>
            <w:r>
              <w:rPr>
                <w:rStyle w:val="47"/>
                <w:rFonts w:hAnsi="宋体"/>
                <w:sz w:val="21"/>
                <w:szCs w:val="21"/>
              </w:rPr>
              <w:t>、音频码流率：</w:t>
            </w:r>
            <w:r>
              <w:rPr>
                <w:rStyle w:val="48"/>
                <w:rFonts w:ascii="Arial" w:hAnsi="Arial"/>
                <w:sz w:val="21"/>
                <w:szCs w:val="21"/>
              </w:rPr>
              <w:t>128Kbps</w:t>
            </w:r>
          </w:p>
          <w:p>
            <w:pPr>
              <w:rPr>
                <w:rStyle w:val="46"/>
                <w:rFonts w:ascii="Arial" w:hAnsi="Arial"/>
                <w:sz w:val="21"/>
                <w:szCs w:val="21"/>
                <w:lang w:bidi="ne-NP"/>
              </w:rPr>
            </w:pPr>
            <w:r>
              <w:rPr>
                <w:rStyle w:val="48"/>
                <w:rFonts w:ascii="Arial" w:hAnsi="Arial"/>
                <w:sz w:val="21"/>
                <w:szCs w:val="21"/>
              </w:rPr>
              <w:t>6</w:t>
            </w:r>
            <w:r>
              <w:rPr>
                <w:rStyle w:val="47"/>
                <w:rFonts w:hAnsi="宋体"/>
                <w:sz w:val="21"/>
                <w:szCs w:val="21"/>
              </w:rPr>
              <w:t>、声道：双声道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6"/>
                <w:rFonts w:ascii="Arial" w:hAnsi="Arial"/>
                <w:kern w:val="0"/>
                <w:sz w:val="21"/>
                <w:szCs w:val="21"/>
              </w:rPr>
            </w:pPr>
            <w:r>
              <w:rPr>
                <w:rStyle w:val="47"/>
                <w:rFonts w:hint="eastAsia" w:hAnsi="宋体"/>
                <w:sz w:val="21"/>
                <w:szCs w:val="21"/>
              </w:rPr>
              <w:t>三</w:t>
            </w:r>
            <w:r>
              <w:rPr>
                <w:rStyle w:val="47"/>
                <w:rFonts w:hAnsi="宋体"/>
                <w:sz w:val="21"/>
                <w:szCs w:val="21"/>
              </w:rPr>
              <w:t>、课程建设资源库</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left"/>
              <w:rPr>
                <w:rStyle w:val="46"/>
                <w:rFonts w:ascii="Arial" w:hAnsi="Arial"/>
                <w:sz w:val="21"/>
                <w:szCs w:val="21"/>
              </w:rPr>
            </w:pPr>
            <w:r>
              <w:rPr>
                <w:rStyle w:val="46"/>
                <w:rFonts w:ascii="Arial" w:hAnsi="Arial"/>
                <w:sz w:val="21"/>
                <w:szCs w:val="21"/>
              </w:rPr>
              <w:t>供应商提供课程建设资源库及课程运行</w:t>
            </w:r>
            <w:r>
              <w:rPr>
                <w:rStyle w:val="46"/>
                <w:rFonts w:hint="eastAsia" w:ascii="Arial" w:hAnsi="Arial"/>
                <w:sz w:val="21"/>
                <w:szCs w:val="21"/>
              </w:rPr>
              <w:t>平台</w:t>
            </w:r>
          </w:p>
        </w:tc>
        <w:tc>
          <w:tcPr>
            <w:tcW w:w="5960" w:type="dxa"/>
            <w:tcBorders>
              <w:top w:val="single" w:color="000000" w:sz="4" w:space="0"/>
              <w:left w:val="single" w:color="000000" w:sz="4" w:space="0"/>
              <w:bottom w:val="single" w:color="000000" w:sz="4" w:space="0"/>
              <w:right w:val="single" w:color="000000" w:sz="4" w:space="0"/>
            </w:tcBorders>
            <w:noWrap w:val="0"/>
            <w:vAlign w:val="top"/>
          </w:tcPr>
          <w:p>
            <w:pPr>
              <w:snapToGrid w:val="0"/>
              <w:rPr>
                <w:rStyle w:val="47"/>
                <w:rFonts w:hAnsi="宋体" w:cs="Arial"/>
                <w:sz w:val="21"/>
                <w:szCs w:val="21"/>
              </w:rPr>
            </w:pPr>
            <w:r>
              <w:rPr>
                <w:rStyle w:val="47"/>
                <w:rFonts w:hint="eastAsia" w:hAnsi="宋体" w:cs="Arial"/>
                <w:sz w:val="21"/>
                <w:szCs w:val="21"/>
              </w:rPr>
              <w:t>供应商需提供课程资源库平台，功能需求如下：</w:t>
            </w:r>
          </w:p>
          <w:p>
            <w:pPr>
              <w:snapToGrid w:val="0"/>
              <w:rPr>
                <w:rStyle w:val="47"/>
                <w:rFonts w:hAnsi="宋体" w:cs="Arial"/>
                <w:sz w:val="21"/>
                <w:szCs w:val="21"/>
              </w:rPr>
            </w:pPr>
            <w:r>
              <w:rPr>
                <w:rStyle w:val="47"/>
                <w:rFonts w:hint="eastAsia" w:hAnsi="宋体" w:cs="Arial"/>
                <w:sz w:val="21"/>
                <w:szCs w:val="21"/>
              </w:rPr>
              <w:t>★1.提供的课程建设资源库能与校内网络教学平台无缝对接，对接后，教师可在平台直接引用、调取资源用于课程建设。</w:t>
            </w:r>
          </w:p>
          <w:p>
            <w:pPr>
              <w:snapToGrid w:val="0"/>
              <w:rPr>
                <w:rStyle w:val="47"/>
                <w:rFonts w:hAnsi="宋体" w:cs="Arial"/>
                <w:sz w:val="21"/>
                <w:szCs w:val="21"/>
              </w:rPr>
            </w:pPr>
            <w:r>
              <w:rPr>
                <w:rStyle w:val="47"/>
                <w:rFonts w:hint="eastAsia" w:hAnsi="宋体" w:cs="Arial"/>
                <w:sz w:val="21"/>
                <w:szCs w:val="21"/>
              </w:rPr>
              <w:t>2、资源库平台内支持在线虚拟剪辑视频：上传视频后，可以在任意时间点在线标注，无需物理剪切视频，即可实现任意视频段落在任意章节播放；</w:t>
            </w:r>
          </w:p>
          <w:p>
            <w:pPr>
              <w:snapToGrid w:val="0"/>
              <w:rPr>
                <w:rStyle w:val="47"/>
                <w:rFonts w:hAnsi="宋体" w:cs="Arial"/>
                <w:sz w:val="21"/>
                <w:szCs w:val="21"/>
              </w:rPr>
            </w:pPr>
            <w:r>
              <w:rPr>
                <w:rStyle w:val="47"/>
                <w:rFonts w:hint="eastAsia" w:hAnsi="宋体" w:cs="Arial"/>
                <w:sz w:val="21"/>
                <w:szCs w:val="21"/>
              </w:rPr>
              <w:t>★3.提供可用于教师课程建设和课程运行的富媒体资源库，便于教师完善课程资源，辅助教学运行。在课前/课中/课后均可使用资源库中的电子图书、报纸、期刊、专题、报纸、视频讲座等资源，可以用于自己课程的建设，可以对所有精彩的内容进行分享。</w:t>
            </w:r>
          </w:p>
          <w:p>
            <w:pPr>
              <w:snapToGrid w:val="0"/>
            </w:pPr>
            <w:r>
              <w:rPr>
                <w:rStyle w:val="47"/>
                <w:rFonts w:hint="eastAsia" w:hAnsi="宋体" w:cs="Arial"/>
                <w:sz w:val="21"/>
                <w:szCs w:val="21"/>
              </w:rPr>
              <w:t>★4.全面辅助教师教学和学生学习。富媒体资源库中的资源需涵盖，多种电子书、多种期刊，可以进行在线阅读，可以进行文字摘录直接引用到课程进行备课；</w:t>
            </w:r>
            <w:r>
              <w:rPr>
                <w:rStyle w:val="47"/>
                <w:rFonts w:hint="eastAsia" w:hAnsi="宋体" w:cs="Arial"/>
                <w:sz w:val="21"/>
                <w:szCs w:val="21"/>
                <w:lang w:val="en-US" w:eastAsia="zh-CN"/>
              </w:rPr>
              <w:t>其中</w:t>
            </w:r>
            <w:r>
              <w:rPr>
                <w:rStyle w:val="47"/>
                <w:rFonts w:hint="eastAsia" w:hAnsi="宋体" w:cs="Arial"/>
                <w:sz w:val="21"/>
                <w:szCs w:val="21"/>
              </w:rPr>
              <w:t>电子书、学术视频等资源必须取得著作权人的授权，无版权问题。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222" w:type="dxa"/>
            <w:tcBorders>
              <w:left w:val="single" w:color="000000" w:sz="4" w:space="0"/>
              <w:right w:val="single" w:color="000000" w:sz="4" w:space="0"/>
            </w:tcBorders>
            <w:noWrap w:val="0"/>
            <w:vAlign w:val="center"/>
          </w:tcPr>
          <w:p>
            <w:pPr>
              <w:snapToGrid w:val="0"/>
              <w:rPr>
                <w:rFonts w:ascii="宋体" w:hAnsi="宋体" w:cs="宋体"/>
                <w:sz w:val="20"/>
                <w:lang w:bidi="ne-NP"/>
              </w:rPr>
            </w:pPr>
            <w:r>
              <w:rPr>
                <w:rFonts w:hint="eastAsia" w:ascii="宋体" w:hAnsi="宋体" w:cs="宋体"/>
                <w:sz w:val="20"/>
                <w:lang w:val="es-AR" w:bidi="ne-NP"/>
              </w:rPr>
              <w:t>投标要求</w:t>
            </w:r>
          </w:p>
        </w:tc>
        <w:tc>
          <w:tcPr>
            <w:tcW w:w="796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rPr>
                <w:rFonts w:ascii="宋体" w:hAnsi="宋体" w:cs="宋体"/>
                <w:sz w:val="20"/>
                <w:lang w:val="es-AR" w:bidi="ne-NP"/>
              </w:rPr>
            </w:pPr>
            <w:r>
              <w:rPr>
                <w:rFonts w:hint="eastAsia" w:ascii="宋体" w:hAnsi="宋体" w:cs="宋体"/>
                <w:sz w:val="20"/>
                <w:lang w:val="es-AR" w:bidi="ne-NP"/>
              </w:rPr>
              <w:t>技术指标中，带“★”的为重要指标，中标供应商需在中标</w:t>
            </w:r>
            <w:r>
              <w:rPr>
                <w:rFonts w:hint="eastAsia" w:ascii="宋体" w:hAnsi="宋体" w:cs="宋体"/>
                <w:sz w:val="20"/>
                <w:lang w:val="en-US" w:eastAsia="zh-CN" w:bidi="ne-NP"/>
              </w:rPr>
              <w:t>通知</w:t>
            </w:r>
            <w:r>
              <w:rPr>
                <w:rFonts w:hint="eastAsia" w:ascii="宋体" w:hAnsi="宋体" w:cs="宋体"/>
                <w:sz w:val="20"/>
                <w:lang w:val="es-AR" w:bidi="ne-NP"/>
              </w:rPr>
              <w:t>后2个工作日内到校进行演示。如出现虚假响应，中标供应商应承担由此而引起的一切法律责任和费用。</w:t>
            </w:r>
            <w:bookmarkStart w:id="34" w:name="_GoBack"/>
            <w:bookmarkEnd w:id="34"/>
          </w:p>
        </w:tc>
      </w:tr>
      <w:bookmarkEnd w:id="4"/>
      <w:bookmarkEnd w:id="5"/>
      <w:bookmarkEnd w:id="6"/>
    </w:tbl>
    <w:p>
      <w:pPr>
        <w:rPr>
          <w:rFonts w:hint="eastAsia"/>
          <w:bCs/>
        </w:rPr>
      </w:pPr>
    </w:p>
    <w:p>
      <w:pPr>
        <w:spacing w:line="440" w:lineRule="exact"/>
        <w:outlineLvl w:val="1"/>
        <w:rPr>
          <w:rFonts w:ascii="宋体" w:hAnsi="宋体" w:eastAsia="宋体" w:cs="宋体"/>
          <w:snapToGrid w:val="0"/>
          <w:kern w:val="0"/>
          <w:sz w:val="28"/>
          <w:szCs w:val="28"/>
        </w:rPr>
      </w:pPr>
      <w:r>
        <w:rPr>
          <w:rFonts w:hint="eastAsia" w:ascii="宋体" w:hAnsi="宋体" w:eastAsia="宋体" w:cs="宋体"/>
          <w:b/>
          <w:snapToGrid w:val="0"/>
          <w:kern w:val="0"/>
          <w:sz w:val="28"/>
          <w:szCs w:val="28"/>
        </w:rPr>
        <w:t>三、资质要求</w:t>
      </w:r>
    </w:p>
    <w:p>
      <w:pPr>
        <w:spacing w:line="440" w:lineRule="exact"/>
        <w:ind w:firstLine="480" w:firstLineChars="200"/>
        <w:rPr>
          <w:rFonts w:hAnsi="宋体"/>
          <w:bCs/>
          <w:color w:val="000000"/>
          <w:sz w:val="24"/>
          <w:szCs w:val="24"/>
        </w:rPr>
      </w:pPr>
      <w:r>
        <w:rPr>
          <w:rFonts w:hint="eastAsia" w:hAnsi="宋体"/>
          <w:bCs/>
          <w:color w:val="000000"/>
          <w:sz w:val="24"/>
          <w:szCs w:val="24"/>
        </w:rPr>
        <w:t>供应商是指向采购人提供服务或者货物的法人、其他组织或者自然人。合格的供应商应首先符合政府采购法第二十二条规定的基本资格条件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（一）基本资格条件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pPr>
        <w:spacing w:line="440" w:lineRule="exact"/>
        <w:ind w:firstLine="480" w:firstLineChars="200"/>
        <w:rPr>
          <w:rFonts w:hAnsi="宋体"/>
          <w:bCs/>
          <w:color w:val="000000"/>
          <w:sz w:val="24"/>
          <w:szCs w:val="24"/>
        </w:rPr>
      </w:pPr>
      <w:r>
        <w:rPr>
          <w:rFonts w:hint="eastAsia" w:hAnsi="宋体"/>
          <w:bCs/>
          <w:color w:val="000000"/>
          <w:sz w:val="24"/>
          <w:szCs w:val="24"/>
        </w:rPr>
        <w:t>5、参加政府采购活动前三年内，在经营活动中没有重大违法记录；</w:t>
      </w:r>
    </w:p>
    <w:p>
      <w:pPr>
        <w:spacing w:line="440" w:lineRule="exact"/>
        <w:ind w:firstLine="480" w:firstLineChars="200"/>
        <w:rPr>
          <w:rFonts w:hAnsi="宋体"/>
          <w:bCs/>
          <w:color w:val="000000"/>
          <w:sz w:val="24"/>
          <w:szCs w:val="24"/>
        </w:rPr>
      </w:pPr>
      <w:r>
        <w:rPr>
          <w:rFonts w:hint="eastAsia" w:hAnsi="宋体"/>
          <w:bCs/>
          <w:color w:val="000000"/>
          <w:sz w:val="24"/>
          <w:szCs w:val="24"/>
        </w:rPr>
        <w:t xml:space="preserve">6、法律、行政法规规定的其他条件。 </w:t>
      </w:r>
    </w:p>
    <w:p>
      <w:pPr>
        <w:spacing w:line="440" w:lineRule="exact"/>
        <w:outlineLvl w:val="1"/>
      </w:pPr>
      <w:r>
        <w:rPr>
          <w:rFonts w:hint="eastAsia" w:ascii="宋体" w:hAnsi="宋体" w:eastAsia="宋体" w:cs="宋体"/>
          <w:b/>
          <w:snapToGrid w:val="0"/>
          <w:kern w:val="0"/>
          <w:sz w:val="28"/>
          <w:szCs w:val="28"/>
        </w:rPr>
        <w:t>四、保证金</w:t>
      </w:r>
    </w:p>
    <w:p>
      <w:pPr>
        <w:spacing w:line="440" w:lineRule="exact"/>
        <w:ind w:firstLine="480" w:firstLineChars="200"/>
        <w:rPr>
          <w:rFonts w:hAnsi="宋体"/>
          <w:bCs/>
          <w:color w:val="000000"/>
          <w:sz w:val="24"/>
          <w:szCs w:val="24"/>
        </w:rPr>
      </w:pPr>
      <w:r>
        <w:rPr>
          <w:rFonts w:hint="eastAsia" w:hAnsi="宋体"/>
          <w:bCs/>
          <w:color w:val="000000"/>
          <w:sz w:val="24"/>
          <w:szCs w:val="24"/>
        </w:rPr>
        <w:t>（一）履约保证金</w:t>
      </w:r>
    </w:p>
    <w:p>
      <w:p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本项目履约担保的形式：现金；履约保证金为中标金额的5%，履约担保的提交时间：在中标通知书领取后10个工作日，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pPr>
        <w:spacing w:line="440" w:lineRule="exact"/>
        <w:ind w:firstLine="480" w:firstLineChars="200"/>
        <w:rPr>
          <w:rFonts w:hAnsi="宋体"/>
          <w:bCs/>
          <w:color w:val="000000"/>
          <w:sz w:val="24"/>
          <w:szCs w:val="24"/>
        </w:rPr>
      </w:pPr>
      <w:r>
        <w:rPr>
          <w:rFonts w:hint="eastAsia" w:hAnsi="宋体"/>
          <w:bCs/>
          <w:color w:val="000000"/>
          <w:sz w:val="24"/>
          <w:szCs w:val="24"/>
        </w:rPr>
        <w:t>（二）递交保证金账户</w:t>
      </w:r>
    </w:p>
    <w:p>
      <w:pPr>
        <w:spacing w:line="440" w:lineRule="exact"/>
        <w:ind w:firstLine="480" w:firstLineChars="200"/>
        <w:rPr>
          <w:rFonts w:hAnsi="宋体"/>
          <w:bCs/>
          <w:color w:val="000000"/>
          <w:sz w:val="24"/>
          <w:szCs w:val="24"/>
        </w:rPr>
      </w:pPr>
      <w:r>
        <w:rPr>
          <w:rFonts w:hint="eastAsia" w:hAnsi="宋体"/>
          <w:bCs/>
          <w:color w:val="000000"/>
          <w:sz w:val="24"/>
          <w:szCs w:val="24"/>
        </w:rPr>
        <w:t>户  名：重庆医科大学</w:t>
      </w:r>
    </w:p>
    <w:p>
      <w:pPr>
        <w:spacing w:line="440" w:lineRule="exact"/>
        <w:ind w:firstLine="480" w:firstLineChars="200"/>
        <w:rPr>
          <w:rFonts w:hAnsi="宋体"/>
          <w:bCs/>
          <w:color w:val="000000"/>
          <w:sz w:val="24"/>
          <w:szCs w:val="24"/>
        </w:rPr>
      </w:pPr>
      <w:r>
        <w:rPr>
          <w:rFonts w:hint="eastAsia" w:hAnsi="宋体"/>
          <w:bCs/>
          <w:color w:val="000000"/>
          <w:sz w:val="24"/>
          <w:szCs w:val="24"/>
        </w:rPr>
        <w:t>开户行：建行重庆高新区分行</w:t>
      </w:r>
    </w:p>
    <w:p>
      <w:pPr>
        <w:spacing w:line="440" w:lineRule="exact"/>
        <w:ind w:firstLine="480" w:firstLineChars="200"/>
        <w:rPr>
          <w:rFonts w:hAnsi="宋体"/>
          <w:bCs/>
          <w:color w:val="000000"/>
          <w:sz w:val="24"/>
          <w:szCs w:val="24"/>
        </w:rPr>
      </w:pPr>
      <w:r>
        <w:rPr>
          <w:rFonts w:hint="eastAsia" w:hAnsi="宋体"/>
          <w:bCs/>
          <w:color w:val="000000"/>
          <w:sz w:val="24"/>
          <w:szCs w:val="24"/>
        </w:rPr>
        <w:t>账  号：50001033600050008726</w:t>
      </w:r>
    </w:p>
    <w:p>
      <w:pPr>
        <w:spacing w:line="440" w:lineRule="exact"/>
        <w:ind w:firstLine="480" w:firstLineChars="200"/>
        <w:rPr>
          <w:rFonts w:hAnsi="宋体"/>
          <w:bCs/>
          <w:color w:val="000000"/>
          <w:sz w:val="24"/>
          <w:szCs w:val="24"/>
        </w:rPr>
      </w:pPr>
      <w:r>
        <w:rPr>
          <w:rFonts w:hint="eastAsia" w:hAnsi="宋体"/>
          <w:bCs/>
          <w:color w:val="000000"/>
          <w:sz w:val="24"/>
          <w:szCs w:val="24"/>
        </w:rPr>
        <w:t>备  注：供应商必须在付款凭证备注栏中注明本项目的项目编号。</w:t>
      </w:r>
    </w:p>
    <w:p>
      <w:pPr>
        <w:spacing w:line="440" w:lineRule="exact"/>
        <w:ind w:firstLine="480" w:firstLineChars="200"/>
        <w:rPr>
          <w:rFonts w:hAnsi="宋体"/>
          <w:bCs/>
          <w:color w:val="000000"/>
          <w:sz w:val="24"/>
          <w:szCs w:val="24"/>
        </w:rPr>
      </w:pPr>
      <w:r>
        <w:rPr>
          <w:rFonts w:hint="eastAsia" w:hAnsi="宋体"/>
          <w:bCs/>
          <w:color w:val="000000"/>
          <w:sz w:val="24"/>
          <w:szCs w:val="24"/>
        </w:rPr>
        <w:t>（三）电子票据获取方式</w:t>
      </w:r>
    </w:p>
    <w:p>
      <w:pPr>
        <w:spacing w:line="440" w:lineRule="exact"/>
        <w:ind w:firstLine="480" w:firstLineChars="200"/>
        <w:rPr>
          <w:rFonts w:hAnsi="宋体"/>
          <w:bCs/>
          <w:color w:val="000000"/>
          <w:sz w:val="24"/>
          <w:szCs w:val="24"/>
        </w:rPr>
      </w:pPr>
      <w:r>
        <w:rPr>
          <w:rFonts w:hint="eastAsia" w:hAnsi="宋体"/>
          <w:bCs/>
          <w:color w:val="000000"/>
          <w:sz w:val="24"/>
          <w:szCs w:val="24"/>
        </w:rPr>
        <w:t>1、联系重庆医科大学财务处推送电子发票，电话68486151，地址第二教学楼110室；</w:t>
      </w:r>
    </w:p>
    <w:p>
      <w:pPr>
        <w:spacing w:line="440" w:lineRule="exact"/>
        <w:ind w:firstLine="480" w:firstLineChars="200"/>
        <w:rPr>
          <w:rFonts w:hAnsi="宋体"/>
          <w:bCs/>
          <w:color w:val="000000"/>
          <w:sz w:val="24"/>
          <w:szCs w:val="24"/>
        </w:rPr>
      </w:pPr>
      <w:r>
        <w:rPr>
          <w:rFonts w:hint="eastAsia" w:hAnsi="宋体"/>
          <w:bCs/>
          <w:color w:val="000000"/>
          <w:sz w:val="24"/>
          <w:szCs w:val="24"/>
        </w:rPr>
        <w:t>2、缴费绑定的手机号微信关注“重庆医科大学财务处”公众号→选择“我的票据”→“我的”，获取电子发票；</w:t>
      </w:r>
    </w:p>
    <w:p>
      <w:pPr>
        <w:spacing w:line="440" w:lineRule="exact"/>
        <w:ind w:firstLine="480" w:firstLineChars="200"/>
        <w:rPr>
          <w:rFonts w:hAnsi="宋体"/>
          <w:bCs/>
          <w:color w:val="000000"/>
          <w:sz w:val="24"/>
          <w:szCs w:val="24"/>
        </w:rPr>
      </w:pPr>
      <w:r>
        <w:rPr>
          <w:rFonts w:hint="eastAsia" w:hAnsi="宋体"/>
          <w:bCs/>
          <w:color w:val="000000"/>
          <w:sz w:val="24"/>
          <w:szCs w:val="24"/>
        </w:rPr>
        <w:t>3、缴费绑定的手机号微信关注“电子票夹”小程序获取电子发票。</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五、供货期及供货地点</w:t>
      </w:r>
    </w:p>
    <w:p>
      <w:pPr>
        <w:spacing w:line="440" w:lineRule="exact"/>
        <w:ind w:firstLine="480" w:firstLineChars="200"/>
        <w:rPr>
          <w:rFonts w:hAnsi="宋体"/>
          <w:bCs/>
          <w:sz w:val="24"/>
          <w:szCs w:val="24"/>
        </w:rPr>
      </w:pPr>
      <w:r>
        <w:rPr>
          <w:rFonts w:hint="eastAsia" w:hAnsi="宋体"/>
          <w:bCs/>
          <w:sz w:val="24"/>
          <w:szCs w:val="24"/>
        </w:rPr>
        <w:t>（一）供货期：中标人应在中标结果公示发出之日后</w:t>
      </w:r>
      <w:r>
        <w:rPr>
          <w:rFonts w:hint="eastAsia" w:hAnsi="宋体"/>
          <w:bCs/>
          <w:sz w:val="24"/>
          <w:szCs w:val="24"/>
          <w:lang w:val="en-US" w:eastAsia="zh-CN"/>
        </w:rPr>
        <w:t>5个月</w:t>
      </w:r>
      <w:r>
        <w:rPr>
          <w:rFonts w:hint="eastAsia" w:hAnsi="宋体"/>
          <w:bCs/>
          <w:sz w:val="24"/>
          <w:szCs w:val="24"/>
        </w:rPr>
        <w:t>内完成本项目涉及的所有功能服务的交付工作。（本项目供货期以中标结果公示之日开始计算，不等待合同签订时间）。</w:t>
      </w:r>
    </w:p>
    <w:p>
      <w:pPr>
        <w:spacing w:line="440" w:lineRule="exact"/>
        <w:ind w:left="239" w:leftChars="114" w:firstLine="480" w:firstLineChars="200"/>
        <w:rPr>
          <w:rFonts w:hAnsi="宋体"/>
          <w:bCs/>
          <w:sz w:val="24"/>
          <w:szCs w:val="24"/>
        </w:rPr>
      </w:pPr>
      <w:r>
        <w:rPr>
          <w:rFonts w:hint="eastAsia" w:hAnsi="宋体"/>
          <w:bCs/>
          <w:sz w:val="24"/>
          <w:szCs w:val="24"/>
        </w:rPr>
        <w:t>注：中标人应按本条规定的时间供货及完成安装调试。若未在规定时间内完成供货，将视为中标人违反询价项目服务需求，采购人有权中止合同，不支付任何款项，并没履约保证金。</w:t>
      </w:r>
    </w:p>
    <w:p>
      <w:pPr>
        <w:spacing w:line="440" w:lineRule="exact"/>
        <w:ind w:firstLine="480" w:firstLineChars="200"/>
      </w:pPr>
      <w:r>
        <w:rPr>
          <w:rFonts w:hint="eastAsia" w:hAnsi="宋体"/>
          <w:bCs/>
          <w:color w:val="000000"/>
          <w:sz w:val="24"/>
          <w:szCs w:val="24"/>
        </w:rPr>
        <w:t>（二）供货地点：重庆医科大学药学院采购人指定地点。</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六、报价要求</w:t>
      </w:r>
    </w:p>
    <w:p>
      <w:pPr>
        <w:spacing w:line="440" w:lineRule="exact"/>
        <w:ind w:firstLine="480" w:firstLineChars="200"/>
        <w:rPr>
          <w:rFonts w:hAnsi="宋体"/>
          <w:bCs/>
          <w:sz w:val="24"/>
          <w:szCs w:val="24"/>
        </w:rPr>
      </w:pPr>
      <w:r>
        <w:rPr>
          <w:rFonts w:hint="eastAsia" w:hAnsi="宋体"/>
          <w:bCs/>
          <w:sz w:val="24"/>
          <w:szCs w:val="24"/>
        </w:rPr>
        <w:t>本次报价为包干价，为人民币报价，供应商报一次性不可更改的价格，在技术参数要求及相应商务要求满足询价文件及采购人需求的情况下，最低价中标。</w:t>
      </w:r>
    </w:p>
    <w:p>
      <w:pPr>
        <w:spacing w:line="440" w:lineRule="exact"/>
        <w:ind w:firstLine="480" w:firstLineChars="200"/>
        <w:rPr>
          <w:rFonts w:hAnsi="宋体"/>
          <w:bCs/>
          <w:sz w:val="24"/>
          <w:szCs w:val="24"/>
        </w:rPr>
      </w:pPr>
      <w:r>
        <w:rPr>
          <w:rFonts w:hint="eastAsia" w:hAnsi="宋体"/>
          <w:bCs/>
          <w:sz w:val="24"/>
          <w:szCs w:val="24"/>
        </w:rPr>
        <w:t>报价包含但不限于：本项目所需的设备或货物购买（制造）费、辅材费、保险费、运输费（含装卸费）、人工费、机械费、搬运费、出渣弃渣费、安全措施费、安装调试费、税费、培训费等货到重庆医科大学采购人指定地点的所有费用。</w:t>
      </w:r>
    </w:p>
    <w:p>
      <w:pPr>
        <w:spacing w:line="440" w:lineRule="exact"/>
        <w:ind w:firstLine="480" w:firstLineChars="200"/>
        <w:rPr>
          <w:rFonts w:hAnsi="宋体"/>
          <w:bCs/>
          <w:sz w:val="24"/>
          <w:szCs w:val="24"/>
        </w:rPr>
      </w:pPr>
      <w:r>
        <w:rPr>
          <w:rFonts w:hint="eastAsia" w:hAnsi="宋体"/>
          <w:bCs/>
          <w:sz w:val="24"/>
          <w:szCs w:val="24"/>
        </w:rPr>
        <w:t>中标后采购人不追加任何费用，若成交供应商因价格问题拖延供货及安装，采购人有权没收其保证金，取消其中标资格。请供应商在投标时充分考虑所有费用。因成交供应商自身原因造成漏报、少报皆由其自行承担责任，采购人不再补偿。</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七、付款方式</w:t>
      </w:r>
    </w:p>
    <w:p>
      <w:pPr>
        <w:spacing w:line="440" w:lineRule="exact"/>
        <w:ind w:firstLine="480" w:firstLineChars="200"/>
        <w:rPr>
          <w:rFonts w:hAnsi="宋体"/>
          <w:bCs/>
          <w:color w:val="000000"/>
          <w:sz w:val="24"/>
          <w:szCs w:val="24"/>
        </w:rPr>
      </w:pPr>
      <w:r>
        <w:rPr>
          <w:rFonts w:hint="eastAsia" w:hAnsi="宋体"/>
          <w:bCs/>
          <w:color w:val="000000"/>
          <w:sz w:val="24"/>
          <w:szCs w:val="24"/>
        </w:rPr>
        <w:t>（一）本项目结算均使用人民币。</w:t>
      </w:r>
    </w:p>
    <w:p>
      <w:pPr>
        <w:spacing w:line="440" w:lineRule="exact"/>
        <w:ind w:firstLine="480" w:firstLineChars="200"/>
        <w:rPr>
          <w:rFonts w:hAnsi="宋体"/>
          <w:bCs/>
          <w:color w:val="000000"/>
          <w:sz w:val="24"/>
          <w:szCs w:val="24"/>
        </w:rPr>
      </w:pPr>
      <w:r>
        <w:rPr>
          <w:rFonts w:hint="eastAsia" w:hAnsi="宋体"/>
          <w:bCs/>
          <w:sz w:val="24"/>
          <w:szCs w:val="24"/>
        </w:rPr>
        <w:t>（二）采购合同签订前，中标人向采购人交纳合同金额的5%作为履约保证金，验收合格，采购人按合同约定金额的100%付款。履约保证金在合同履约验收合格后扣除应由供应商承担的违约金或赔偿费用后，经使用部门同意后无息退还履约保证金。</w:t>
      </w:r>
    </w:p>
    <w:p>
      <w:pPr>
        <w:spacing w:line="440" w:lineRule="exact"/>
        <w:ind w:firstLine="480" w:firstLineChars="200"/>
        <w:rPr>
          <w:rFonts w:ascii="宋体" w:hAnsi="宋体" w:eastAsia="宋体" w:cs="宋体"/>
          <w:b/>
          <w:snapToGrid w:val="0"/>
          <w:kern w:val="0"/>
          <w:sz w:val="28"/>
          <w:szCs w:val="28"/>
        </w:rPr>
      </w:pPr>
      <w:r>
        <w:rPr>
          <w:rFonts w:hint="eastAsia" w:hAnsi="宋体"/>
          <w:bCs/>
          <w:color w:val="000000"/>
          <w:sz w:val="24"/>
          <w:szCs w:val="24"/>
        </w:rPr>
        <w:t>（三）因服务不善造成采购人财产和经济损失的，采购人在书面通知中标供应商后，有权从合同款中扣除相关损失的费用。</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八、项目实施和验收</w:t>
      </w:r>
    </w:p>
    <w:p>
      <w:pPr>
        <w:spacing w:line="440" w:lineRule="exact"/>
        <w:ind w:firstLine="480" w:firstLineChars="200"/>
        <w:rPr>
          <w:rFonts w:hAnsi="宋体"/>
          <w:bCs/>
          <w:color w:val="000000"/>
          <w:sz w:val="24"/>
          <w:szCs w:val="24"/>
        </w:rPr>
      </w:pPr>
      <w:r>
        <w:rPr>
          <w:rFonts w:hint="eastAsia" w:hAnsi="宋体"/>
          <w:bCs/>
          <w:color w:val="000000"/>
          <w:sz w:val="24"/>
          <w:szCs w:val="24"/>
        </w:rPr>
        <w:t>中标单位按询价文件要求供货，并安装调试完成，采购人按技术要求组织验收，如供货时实际产品技术参数达不到询价文件的技术参数要求，采购人将终止本项目，不支付任何货款且上报上级监督部门进行处理。</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九、质量保证及售后服务</w:t>
      </w:r>
    </w:p>
    <w:p>
      <w:pPr>
        <w:spacing w:line="440" w:lineRule="exact"/>
        <w:ind w:firstLine="480" w:firstLineChars="200"/>
        <w:rPr>
          <w:rFonts w:hAnsi="宋体"/>
          <w:bCs/>
          <w:color w:val="000000"/>
          <w:sz w:val="24"/>
          <w:szCs w:val="24"/>
        </w:rPr>
      </w:pPr>
      <w:r>
        <w:rPr>
          <w:rFonts w:hint="eastAsia" w:hAnsi="宋体"/>
          <w:bCs/>
          <w:color w:val="000000"/>
          <w:sz w:val="24"/>
          <w:szCs w:val="24"/>
        </w:rPr>
        <w:t>（一）质量保证期：</w:t>
      </w:r>
    </w:p>
    <w:p>
      <w:pPr>
        <w:spacing w:line="440" w:lineRule="exact"/>
        <w:ind w:firstLine="480" w:firstLineChars="200"/>
        <w:rPr>
          <w:rFonts w:hAnsi="宋体"/>
          <w:bCs/>
          <w:sz w:val="24"/>
          <w:szCs w:val="24"/>
          <w:highlight w:val="none"/>
        </w:rPr>
      </w:pPr>
      <w:r>
        <w:rPr>
          <w:rFonts w:hint="eastAsia" w:hAnsi="宋体"/>
          <w:bCs/>
          <w:sz w:val="24"/>
          <w:szCs w:val="24"/>
          <w:highlight w:val="none"/>
        </w:rPr>
        <w:t>自验收之日起，提供</w:t>
      </w:r>
      <w:r>
        <w:rPr>
          <w:rFonts w:hint="eastAsia" w:hAnsi="宋体"/>
          <w:bCs/>
          <w:sz w:val="24"/>
          <w:szCs w:val="24"/>
          <w:highlight w:val="none"/>
          <w:lang w:val="en-US" w:eastAsia="zh-CN"/>
        </w:rPr>
        <w:t>2</w:t>
      </w:r>
      <w:r>
        <w:rPr>
          <w:rFonts w:hint="eastAsia" w:hAnsi="宋体"/>
          <w:bCs/>
          <w:sz w:val="24"/>
          <w:szCs w:val="24"/>
          <w:highlight w:val="none"/>
        </w:rPr>
        <w:t>年的免费质保期。</w:t>
      </w:r>
    </w:p>
    <w:p>
      <w:pPr>
        <w:spacing w:line="440" w:lineRule="exact"/>
        <w:ind w:firstLine="480" w:firstLineChars="200"/>
        <w:rPr>
          <w:rFonts w:hAnsi="宋体"/>
          <w:bCs/>
          <w:sz w:val="24"/>
          <w:szCs w:val="24"/>
        </w:rPr>
      </w:pPr>
      <w:r>
        <w:rPr>
          <w:rFonts w:hint="eastAsia" w:hAnsi="宋体"/>
          <w:bCs/>
          <w:sz w:val="24"/>
          <w:szCs w:val="24"/>
        </w:rPr>
        <w:t>（二）售后服务内容</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供应商所报产品提供原厂质保，在质量保证期内应当为采购人提供以下技术支持服务：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1、质量保证期内服务要求</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（1）电话咨询</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供应商和厂家应当为用户提供技术援助电话，解答用户在使用中遇到的问题，及时为用户提出解决问题的建议。</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（2）现场响应</w:t>
      </w:r>
    </w:p>
    <w:p>
      <w:pPr>
        <w:pStyle w:val="9"/>
        <w:spacing w:line="440" w:lineRule="exact"/>
        <w:ind w:firstLine="480" w:firstLineChars="200"/>
        <w:rPr>
          <w:rFonts w:hAnsi="宋体"/>
          <w:bCs/>
          <w:color w:val="000000"/>
          <w:sz w:val="24"/>
          <w:szCs w:val="24"/>
          <w:highlight w:val="none"/>
        </w:rPr>
      </w:pPr>
      <w:r>
        <w:rPr>
          <w:rFonts w:hint="eastAsia" w:hAnsi="宋体"/>
          <w:bCs/>
          <w:color w:val="000000"/>
          <w:sz w:val="24"/>
          <w:szCs w:val="24"/>
        </w:rPr>
        <w:t>用户遇到使用及技术问题，电话咨询不能解决的，供应商</w:t>
      </w:r>
      <w:r>
        <w:rPr>
          <w:rFonts w:hint="eastAsia" w:hAnsi="宋体"/>
          <w:bCs/>
          <w:color w:val="000000"/>
          <w:sz w:val="24"/>
          <w:szCs w:val="24"/>
          <w:highlight w:val="none"/>
        </w:rPr>
        <w:t xml:space="preserve">和厂家应在2小时内响应并采取相应措施，提供上门服务，确保产品正常工作。 </w:t>
      </w:r>
    </w:p>
    <w:p>
      <w:pPr>
        <w:pStyle w:val="9"/>
        <w:spacing w:line="440" w:lineRule="exact"/>
        <w:ind w:firstLine="480" w:firstLineChars="200"/>
        <w:rPr>
          <w:rFonts w:hAnsi="宋体"/>
          <w:bCs/>
          <w:color w:val="000000"/>
          <w:sz w:val="24"/>
          <w:szCs w:val="24"/>
          <w:highlight w:val="none"/>
        </w:rPr>
      </w:pPr>
      <w:r>
        <w:rPr>
          <w:rFonts w:hint="eastAsia" w:hAnsi="宋体"/>
          <w:bCs/>
          <w:color w:val="000000"/>
          <w:sz w:val="24"/>
          <w:szCs w:val="24"/>
          <w:highlight w:val="none"/>
        </w:rPr>
        <w:t>（3）技术升级</w:t>
      </w:r>
    </w:p>
    <w:p>
      <w:pPr>
        <w:pStyle w:val="9"/>
        <w:spacing w:line="440" w:lineRule="exact"/>
        <w:ind w:firstLine="480" w:firstLineChars="200"/>
        <w:rPr>
          <w:rFonts w:hAnsi="宋体"/>
          <w:bCs/>
          <w:color w:val="000000"/>
          <w:sz w:val="24"/>
          <w:szCs w:val="24"/>
          <w:highlight w:val="none"/>
        </w:rPr>
      </w:pPr>
      <w:r>
        <w:rPr>
          <w:rFonts w:hint="eastAsia" w:hAnsi="宋体"/>
          <w:bCs/>
          <w:color w:val="000000"/>
          <w:sz w:val="24"/>
          <w:szCs w:val="24"/>
          <w:highlight w:val="none"/>
        </w:rPr>
        <w:t>在质保期内，如果供应商和厂家的产品技术升级，供应商应及时通知采购人；如采购人有相应要求，供应商和厂家应对采购人进行升级服务。</w:t>
      </w:r>
    </w:p>
    <w:p>
      <w:pPr>
        <w:pStyle w:val="9"/>
        <w:spacing w:line="440" w:lineRule="exact"/>
        <w:ind w:firstLine="480" w:firstLineChars="200"/>
        <w:rPr>
          <w:rFonts w:hAnsi="宋体"/>
          <w:bCs/>
          <w:color w:val="000000"/>
          <w:sz w:val="24"/>
          <w:szCs w:val="24"/>
          <w:highlight w:val="none"/>
        </w:rPr>
      </w:pPr>
      <w:r>
        <w:rPr>
          <w:rFonts w:hint="eastAsia" w:hAnsi="宋体"/>
          <w:bCs/>
          <w:color w:val="000000"/>
          <w:sz w:val="24"/>
          <w:szCs w:val="24"/>
          <w:highlight w:val="none"/>
        </w:rPr>
        <w:t>2、质量保证期外服务要求</w:t>
      </w:r>
    </w:p>
    <w:p>
      <w:pPr>
        <w:pStyle w:val="9"/>
        <w:spacing w:line="440" w:lineRule="exact"/>
        <w:ind w:firstLine="480" w:firstLineChars="200"/>
        <w:rPr>
          <w:rFonts w:hAnsi="宋体"/>
          <w:bCs/>
          <w:color w:val="000000"/>
          <w:sz w:val="24"/>
          <w:szCs w:val="24"/>
          <w:highlight w:val="none"/>
        </w:rPr>
      </w:pPr>
      <w:r>
        <w:rPr>
          <w:rFonts w:hint="eastAsia" w:hAnsi="宋体"/>
          <w:bCs/>
          <w:color w:val="000000"/>
          <w:sz w:val="24"/>
          <w:szCs w:val="24"/>
          <w:highlight w:val="none"/>
        </w:rPr>
        <w:t>（1）质量保证期过后，供应商和厂家应同样提供免费电话咨询服务，并应承诺提供产品上门维护服务。</w:t>
      </w:r>
    </w:p>
    <w:p>
      <w:pPr>
        <w:pStyle w:val="9"/>
        <w:spacing w:line="440" w:lineRule="exact"/>
        <w:ind w:firstLine="480" w:firstLineChars="200"/>
        <w:rPr>
          <w:rFonts w:hAnsi="宋体"/>
          <w:bCs/>
          <w:color w:val="000000"/>
          <w:sz w:val="24"/>
          <w:szCs w:val="24"/>
          <w:highlight w:val="none"/>
        </w:rPr>
      </w:pPr>
      <w:r>
        <w:rPr>
          <w:rFonts w:hint="eastAsia" w:hAnsi="宋体"/>
          <w:bCs/>
          <w:color w:val="000000"/>
          <w:sz w:val="24"/>
          <w:szCs w:val="24"/>
          <w:highlight w:val="none"/>
        </w:rPr>
        <w:t>（2）质量保证期过后，采购人需要继续由原供应商和厂家提供售后服务的，该供应商和厂家应以优惠价格提供售后服务。</w:t>
      </w:r>
    </w:p>
    <w:p>
      <w:pPr>
        <w:pStyle w:val="9"/>
        <w:spacing w:line="440" w:lineRule="exact"/>
        <w:ind w:firstLine="480" w:firstLineChars="200"/>
        <w:rPr>
          <w:rFonts w:hAnsi="宋体"/>
          <w:bCs/>
          <w:color w:val="000000"/>
          <w:sz w:val="24"/>
          <w:szCs w:val="24"/>
          <w:highlight w:val="none"/>
        </w:rPr>
      </w:pPr>
      <w:r>
        <w:rPr>
          <w:rFonts w:hint="eastAsia" w:hAnsi="宋体"/>
          <w:bCs/>
          <w:color w:val="000000"/>
          <w:sz w:val="24"/>
          <w:szCs w:val="24"/>
          <w:highlight w:val="none"/>
        </w:rPr>
        <w:t>（三）故障响应时间要求</w:t>
      </w:r>
    </w:p>
    <w:p>
      <w:pPr>
        <w:pStyle w:val="9"/>
        <w:spacing w:line="440" w:lineRule="exact"/>
        <w:ind w:firstLine="480" w:firstLineChars="200"/>
        <w:rPr>
          <w:rFonts w:hAnsi="宋体"/>
          <w:bCs/>
          <w:sz w:val="24"/>
          <w:szCs w:val="24"/>
          <w:highlight w:val="none"/>
        </w:rPr>
      </w:pPr>
      <w:r>
        <w:rPr>
          <w:rFonts w:hint="eastAsia" w:hAnsi="宋体"/>
          <w:bCs/>
          <w:sz w:val="24"/>
          <w:szCs w:val="24"/>
          <w:highlight w:val="none"/>
        </w:rPr>
        <w:t>在质保期内，属质量问题者无条件保修。要求具备相应的维护保养服务能力，包括拥有本次所出售设备的备件、专用设备，拥有属其公司的可随时上门作维修及检测服务的专业技术人员。售后响应时间：2小时内响应；24小时内到达现场；</w:t>
      </w:r>
      <w:r>
        <w:rPr>
          <w:rFonts w:hAnsi="宋体"/>
          <w:bCs/>
          <w:sz w:val="24"/>
          <w:szCs w:val="24"/>
          <w:highlight w:val="none"/>
        </w:rPr>
        <w:t>4</w:t>
      </w:r>
      <w:r>
        <w:rPr>
          <w:rFonts w:hint="eastAsia" w:hAnsi="宋体"/>
          <w:bCs/>
          <w:sz w:val="24"/>
          <w:szCs w:val="24"/>
          <w:highlight w:val="none"/>
        </w:rPr>
        <w:t>8小时内修好。</w:t>
      </w:r>
    </w:p>
    <w:p>
      <w:pPr>
        <w:pStyle w:val="9"/>
        <w:spacing w:line="440" w:lineRule="exact"/>
        <w:ind w:firstLine="480" w:firstLineChars="200"/>
        <w:rPr>
          <w:rFonts w:hAnsi="宋体"/>
          <w:bCs/>
          <w:sz w:val="24"/>
          <w:szCs w:val="24"/>
          <w:highlight w:val="none"/>
        </w:rPr>
      </w:pPr>
      <w:r>
        <w:rPr>
          <w:rFonts w:hint="eastAsia" w:hAnsi="宋体"/>
          <w:bCs/>
          <w:sz w:val="24"/>
          <w:szCs w:val="24"/>
          <w:highlight w:val="none"/>
        </w:rPr>
        <w:t>（四）维修配件</w:t>
      </w:r>
      <w:r>
        <w:rPr>
          <w:rFonts w:hint="eastAsia" w:hAnsi="宋体"/>
          <w:bCs/>
          <w:sz w:val="24"/>
          <w:szCs w:val="24"/>
          <w:highlight w:val="none"/>
        </w:rPr>
        <w:tab/>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pPr>
        <w:pStyle w:val="9"/>
        <w:spacing w:line="440" w:lineRule="exact"/>
        <w:outlineLvl w:val="1"/>
        <w:rPr>
          <w:rFonts w:hAnsi="宋体"/>
          <w:color w:val="000000"/>
          <w:sz w:val="24"/>
          <w:szCs w:val="24"/>
        </w:rPr>
      </w:pPr>
      <w:r>
        <w:rPr>
          <w:rFonts w:hint="eastAsia" w:hAnsi="宋体" w:eastAsia="宋体" w:cs="宋体"/>
          <w:b/>
          <w:snapToGrid w:val="0"/>
          <w:kern w:val="0"/>
          <w:sz w:val="28"/>
          <w:szCs w:val="28"/>
        </w:rPr>
        <w:t>十、其他说明</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1"/>
        <w:spacing w:line="440" w:lineRule="exact"/>
        <w:ind w:firstLine="480" w:firstLineChars="200"/>
        <w:rPr>
          <w:rFonts w:hAnsi="宋体"/>
          <w:color w:val="000000"/>
          <w:sz w:val="24"/>
          <w:szCs w:val="24"/>
        </w:rPr>
      </w:pPr>
      <w:r>
        <w:rPr>
          <w:rFonts w:hint="eastAsia" w:hAnsi="宋体"/>
          <w:color w:val="000000"/>
          <w:sz w:val="24"/>
          <w:szCs w:val="24"/>
        </w:rPr>
        <w:t>（四）其他未尽事宜由供需双方在采购合同中详细约定。</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十一、项目联系人</w:t>
      </w:r>
    </w:p>
    <w:p>
      <w:p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（一）采购人：重庆医科大学药学院</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联系人：沈老师</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电  话：13062315317</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地  址：重庆医科大学药学院</w:t>
      </w:r>
    </w:p>
    <w:p>
      <w:pPr>
        <w:numPr>
          <w:ilvl w:val="0"/>
          <w:numId w:val="3"/>
        </w:numPr>
        <w:spacing w:line="440" w:lineRule="exact"/>
        <w:ind w:firstLine="480" w:firstLineChars="20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使用部门：重庆医科大学</w:t>
      </w:r>
      <w:r>
        <w:rPr>
          <w:rFonts w:hint="eastAsia" w:ascii="宋体" w:hAnsi="宋体" w:eastAsia="宋体" w:cs="宋体"/>
          <w:bCs/>
          <w:color w:val="000000"/>
          <w:sz w:val="24"/>
          <w:szCs w:val="24"/>
          <w:highlight w:val="none"/>
          <w:lang w:val="en-US" w:eastAsia="zh-CN"/>
        </w:rPr>
        <w:t>药学院化学系</w:t>
      </w:r>
    </w:p>
    <w:p>
      <w:pPr>
        <w:spacing w:line="440" w:lineRule="exact"/>
        <w:ind w:firstLine="480" w:firstLineChars="200"/>
        <w:rPr>
          <w:rFonts w:ascii="宋体" w:hAnsi="宋体" w:eastAsia="宋体" w:cs="宋体"/>
          <w:bCs/>
          <w:sz w:val="24"/>
          <w:szCs w:val="24"/>
          <w:highlight w:val="none"/>
        </w:rPr>
      </w:pPr>
      <w:r>
        <w:rPr>
          <w:rFonts w:hint="eastAsia" w:ascii="宋体" w:hAnsi="宋体" w:eastAsia="宋体" w:cs="宋体"/>
          <w:color w:val="FF0000"/>
          <w:sz w:val="24"/>
          <w:szCs w:val="24"/>
          <w:highlight w:val="none"/>
        </w:rPr>
        <w:t xml:space="preserve">  </w:t>
      </w:r>
      <w:r>
        <w:rPr>
          <w:rFonts w:hint="eastAsia" w:ascii="宋体" w:hAnsi="宋体" w:eastAsia="宋体" w:cs="宋体"/>
          <w:bCs/>
          <w:sz w:val="24"/>
          <w:szCs w:val="24"/>
          <w:highlight w:val="none"/>
        </w:rPr>
        <w:t>联系人：</w:t>
      </w:r>
      <w:r>
        <w:rPr>
          <w:rFonts w:hint="eastAsia" w:ascii="宋体" w:hAnsi="宋体" w:eastAsia="宋体" w:cs="宋体"/>
          <w:bCs/>
          <w:sz w:val="24"/>
          <w:szCs w:val="24"/>
          <w:highlight w:val="none"/>
          <w:lang w:val="en-US" w:eastAsia="zh-CN"/>
        </w:rPr>
        <w:t>胡</w:t>
      </w:r>
      <w:r>
        <w:rPr>
          <w:rFonts w:hint="eastAsia" w:ascii="宋体" w:hAnsi="宋体" w:eastAsia="宋体" w:cs="宋体"/>
          <w:bCs/>
          <w:sz w:val="24"/>
          <w:szCs w:val="24"/>
          <w:highlight w:val="none"/>
        </w:rPr>
        <w:t>老师</w:t>
      </w:r>
    </w:p>
    <w:p>
      <w:pPr>
        <w:spacing w:line="440" w:lineRule="exact"/>
        <w:ind w:firstLine="720" w:firstLineChars="300"/>
        <w:rPr>
          <w:rFonts w:ascii="宋体" w:hAnsi="宋体" w:eastAsia="宋体" w:cs="宋体"/>
          <w:bCs/>
          <w:sz w:val="24"/>
          <w:szCs w:val="24"/>
          <w:highlight w:val="none"/>
        </w:rPr>
      </w:pPr>
      <w:r>
        <w:rPr>
          <w:rFonts w:hint="eastAsia" w:ascii="宋体" w:hAnsi="宋体" w:eastAsia="宋体" w:cs="宋体"/>
          <w:bCs/>
          <w:sz w:val="24"/>
          <w:szCs w:val="24"/>
          <w:highlight w:val="none"/>
        </w:rPr>
        <w:t>电  话：</w:t>
      </w:r>
      <w:r>
        <w:rPr>
          <w:rFonts w:hint="eastAsia" w:ascii="宋体" w:hAnsi="宋体" w:eastAsia="宋体" w:cs="宋体"/>
          <w:color w:val="000000"/>
          <w:kern w:val="0"/>
          <w:szCs w:val="21"/>
          <w:highlight w:val="none"/>
          <w:lang w:val="en-US" w:eastAsia="zh-CN"/>
        </w:rPr>
        <w:t>13308366296</w:t>
      </w:r>
    </w:p>
    <w:p>
      <w:pPr>
        <w:pStyle w:val="9"/>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val="en-US" w:eastAsia="zh-CN"/>
        </w:rPr>
        <w:t>二</w:t>
      </w:r>
      <w:r>
        <w:rPr>
          <w:rFonts w:hint="eastAsia" w:hAnsi="宋体" w:eastAsia="宋体" w:cs="宋体"/>
          <w:b/>
          <w:snapToGrid w:val="0"/>
          <w:kern w:val="0"/>
          <w:sz w:val="28"/>
          <w:szCs w:val="28"/>
        </w:rPr>
        <w:t>、成交及废标原则</w:t>
      </w:r>
    </w:p>
    <w:p>
      <w:pPr>
        <w:pStyle w:val="11"/>
        <w:spacing w:line="440" w:lineRule="exact"/>
        <w:ind w:firstLine="480" w:firstLineChars="200"/>
        <w:rPr>
          <w:rFonts w:hAnsi="宋体"/>
          <w:color w:val="000000"/>
          <w:sz w:val="24"/>
          <w:szCs w:val="24"/>
        </w:rPr>
      </w:pPr>
      <w:r>
        <w:rPr>
          <w:rFonts w:hint="eastAsia" w:hAnsi="宋体"/>
          <w:color w:val="000000"/>
          <w:sz w:val="24"/>
          <w:szCs w:val="24"/>
        </w:rPr>
        <w:t>（一）成交原则：</w:t>
      </w:r>
    </w:p>
    <w:p>
      <w:pPr>
        <w:pStyle w:val="11"/>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pPr>
        <w:pStyle w:val="11"/>
        <w:spacing w:line="440" w:lineRule="exact"/>
        <w:ind w:firstLine="480" w:firstLineChars="200"/>
        <w:rPr>
          <w:rFonts w:hAnsi="宋体"/>
          <w:color w:val="000000"/>
          <w:sz w:val="24"/>
          <w:szCs w:val="24"/>
        </w:rPr>
      </w:pPr>
      <w:r>
        <w:rPr>
          <w:rFonts w:hint="eastAsia" w:hAnsi="宋体"/>
          <w:color w:val="000000"/>
          <w:sz w:val="24"/>
          <w:szCs w:val="24"/>
        </w:rPr>
        <w:t>（二）采购异议处理：</w:t>
      </w:r>
    </w:p>
    <w:p>
      <w:pPr>
        <w:pStyle w:val="11"/>
        <w:spacing w:line="440" w:lineRule="exact"/>
        <w:ind w:firstLine="480" w:firstLineChars="200"/>
        <w:rPr>
          <w:rFonts w:hAnsi="宋体"/>
          <w:color w:val="000000"/>
          <w:sz w:val="24"/>
          <w:szCs w:val="24"/>
        </w:rPr>
      </w:pPr>
      <w:r>
        <w:rPr>
          <w:rFonts w:hint="eastAsia" w:hAnsi="宋体"/>
          <w:color w:val="000000"/>
          <w:sz w:val="24"/>
          <w:szCs w:val="24"/>
        </w:rPr>
        <w:t>1、供应商对采购文件中供应商特定资格条件、技术质量和商务要求、评审标准及评审细则有异议的，应及时向采购人提出。</w:t>
      </w:r>
    </w:p>
    <w:p>
      <w:pPr>
        <w:pStyle w:val="11"/>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pPr>
        <w:pStyle w:val="11"/>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pPr>
        <w:pStyle w:val="11"/>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4、对于供应商弄虚作假、恶意中标或中标后不履行服务承诺等不良行为，采购人有权取消其中标资格或扣除全部保证金。情节严重者，直接列入“重庆医科大学采购黑名单”。</w:t>
      </w:r>
    </w:p>
    <w:p>
      <w:pPr>
        <w:pStyle w:val="11"/>
        <w:spacing w:line="440" w:lineRule="exact"/>
        <w:ind w:firstLine="480" w:firstLineChars="200"/>
        <w:rPr>
          <w:rFonts w:hAnsi="宋体"/>
          <w:color w:val="000000"/>
          <w:sz w:val="24"/>
          <w:szCs w:val="24"/>
        </w:rPr>
      </w:pPr>
      <w:r>
        <w:rPr>
          <w:rFonts w:hint="eastAsia" w:hAnsi="宋体"/>
          <w:color w:val="000000"/>
          <w:sz w:val="24"/>
          <w:szCs w:val="24"/>
        </w:rPr>
        <w:t>（三）废标条款</w:t>
      </w:r>
    </w:p>
    <w:p>
      <w:pPr>
        <w:pStyle w:val="11"/>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pPr>
        <w:pStyle w:val="11"/>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pPr>
        <w:pStyle w:val="11"/>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pPr>
        <w:pStyle w:val="11"/>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pPr>
        <w:pStyle w:val="11"/>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pPr>
        <w:pStyle w:val="11"/>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pPr>
        <w:pStyle w:val="11"/>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val="en-US" w:eastAsia="zh-CN"/>
        </w:rPr>
        <w:t>三</w:t>
      </w:r>
      <w:r>
        <w:rPr>
          <w:rFonts w:hint="eastAsia" w:ascii="宋体" w:hAnsi="宋体" w:eastAsia="宋体" w:cs="宋体"/>
          <w:b/>
          <w:snapToGrid w:val="0"/>
          <w:kern w:val="0"/>
          <w:sz w:val="28"/>
          <w:szCs w:val="28"/>
        </w:rPr>
        <w:t>、签订采购合同的要求及模版</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pPr>
        <w:pStyle w:val="11"/>
        <w:spacing w:line="440" w:lineRule="exact"/>
        <w:ind w:firstLine="480" w:firstLineChars="200"/>
        <w:rPr>
          <w:rFonts w:asciiTheme="minorEastAsia" w:hAnsiTheme="minorEastAsia" w:cstheme="minorEastAsia"/>
          <w:color w:val="000000"/>
          <w:sz w:val="24"/>
          <w:szCs w:val="24"/>
        </w:rPr>
      </w:pPr>
      <w:bookmarkStart w:id="7" w:name="_Toc148265480"/>
      <w:bookmarkStart w:id="8" w:name="_Toc30394582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4、合同原则上应按照重庆医科大学提供的合同模板进行签订，相关单位要求适用合同通用格式版本的，应按其要求另行签订其他合同。</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6、联系方式：13062315317，沈老师。</w:t>
      </w:r>
    </w:p>
    <w:p>
      <w:pPr>
        <w:pStyle w:val="11"/>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pPr>
        <w:pStyle w:val="11"/>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pPr>
        <w:pStyle w:val="11"/>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pPr>
        <w:pStyle w:val="11"/>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pPr>
        <w:pStyle w:val="11"/>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pPr>
        <w:pStyle w:val="11"/>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pPr>
        <w:pStyle w:val="11"/>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pPr>
        <w:pStyle w:val="11"/>
        <w:spacing w:line="440" w:lineRule="exact"/>
        <w:ind w:left="479" w:leftChars="228" w:firstLine="0"/>
        <w:rPr>
          <w:rFonts w:hAnsi="宋体"/>
          <w:color w:val="000000"/>
          <w:sz w:val="24"/>
          <w:szCs w:val="24"/>
        </w:rPr>
      </w:pPr>
      <w:r>
        <w:rPr>
          <w:rFonts w:hint="eastAsia" w:hAnsi="宋体"/>
          <w:color w:val="000000"/>
          <w:sz w:val="24"/>
          <w:szCs w:val="24"/>
        </w:rPr>
        <w:t>2.货物内容</w:t>
      </w:r>
    </w:p>
    <w:p>
      <w:pPr>
        <w:pStyle w:val="11"/>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pPr>
        <w:pStyle w:val="11"/>
        <w:spacing w:line="440" w:lineRule="exact"/>
        <w:ind w:left="479" w:leftChars="228" w:firstLine="0"/>
        <w:rPr>
          <w:rFonts w:hAnsi="宋体"/>
          <w:color w:val="000000"/>
          <w:sz w:val="24"/>
          <w:szCs w:val="24"/>
        </w:rPr>
      </w:pPr>
      <w:r>
        <w:rPr>
          <w:rFonts w:hint="eastAsia" w:hAnsi="宋体"/>
          <w:color w:val="000000"/>
          <w:sz w:val="24"/>
          <w:szCs w:val="24"/>
        </w:rPr>
        <w:t>3.合同价格</w:t>
      </w:r>
    </w:p>
    <w:p>
      <w:pPr>
        <w:pStyle w:val="11"/>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pPr>
        <w:pStyle w:val="11"/>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pPr>
        <w:pStyle w:val="11"/>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pPr>
        <w:pStyle w:val="11"/>
        <w:spacing w:line="440" w:lineRule="exact"/>
        <w:ind w:left="479" w:leftChars="228" w:firstLine="0"/>
        <w:rPr>
          <w:rFonts w:hAnsi="宋体"/>
          <w:color w:val="000000"/>
          <w:sz w:val="24"/>
          <w:szCs w:val="24"/>
        </w:rPr>
      </w:pPr>
      <w:r>
        <w:rPr>
          <w:rFonts w:hint="eastAsia" w:hAnsi="宋体"/>
          <w:color w:val="000000"/>
          <w:sz w:val="24"/>
          <w:szCs w:val="24"/>
        </w:rPr>
        <w:t>4.转包或分包</w:t>
      </w:r>
    </w:p>
    <w:p>
      <w:pPr>
        <w:pStyle w:val="11"/>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pPr>
        <w:pStyle w:val="11"/>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pPr>
        <w:pStyle w:val="11"/>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pPr>
        <w:pStyle w:val="11"/>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pPr>
        <w:pStyle w:val="11"/>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pPr>
        <w:pStyle w:val="11"/>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pPr>
        <w:pStyle w:val="11"/>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pPr>
        <w:pStyle w:val="11"/>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6.付款</w:t>
      </w:r>
    </w:p>
    <w:p>
      <w:pPr>
        <w:pStyle w:val="11"/>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pPr>
        <w:pStyle w:val="11"/>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pPr>
        <w:pStyle w:val="11"/>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pPr>
        <w:pStyle w:val="11"/>
        <w:spacing w:line="440" w:lineRule="exact"/>
        <w:ind w:left="479" w:leftChars="228" w:firstLine="0"/>
        <w:rPr>
          <w:rFonts w:hAnsi="宋体"/>
          <w:color w:val="000000"/>
          <w:sz w:val="24"/>
          <w:szCs w:val="24"/>
        </w:rPr>
      </w:pPr>
      <w:r>
        <w:rPr>
          <w:rFonts w:hint="eastAsia" w:hAnsi="宋体"/>
          <w:color w:val="000000"/>
          <w:sz w:val="24"/>
          <w:szCs w:val="24"/>
        </w:rPr>
        <w:t>7.检查验收</w:t>
      </w:r>
    </w:p>
    <w:p>
      <w:pPr>
        <w:pStyle w:val="11"/>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pPr>
        <w:pStyle w:val="11"/>
        <w:spacing w:line="440" w:lineRule="exact"/>
        <w:ind w:left="479" w:leftChars="228" w:firstLine="0"/>
        <w:rPr>
          <w:rFonts w:hAnsi="宋体"/>
          <w:color w:val="000000"/>
          <w:sz w:val="24"/>
          <w:szCs w:val="24"/>
        </w:rPr>
      </w:pPr>
      <w:r>
        <w:rPr>
          <w:rFonts w:hint="eastAsia" w:hAnsi="宋体"/>
          <w:color w:val="000000"/>
          <w:sz w:val="24"/>
          <w:szCs w:val="24"/>
        </w:rPr>
        <w:t>7.2货物验收</w:t>
      </w:r>
    </w:p>
    <w:p>
      <w:pPr>
        <w:pStyle w:val="11"/>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pPr>
        <w:pStyle w:val="11"/>
        <w:spacing w:line="440" w:lineRule="exact"/>
        <w:ind w:left="479" w:leftChars="228" w:firstLine="0"/>
        <w:rPr>
          <w:rFonts w:hAnsi="宋体"/>
          <w:color w:val="000000"/>
          <w:sz w:val="24"/>
          <w:szCs w:val="24"/>
        </w:rPr>
      </w:pPr>
      <w:r>
        <w:rPr>
          <w:rFonts w:hint="eastAsia" w:hAnsi="宋体"/>
          <w:color w:val="000000"/>
          <w:sz w:val="24"/>
          <w:szCs w:val="24"/>
        </w:rPr>
        <w:t>8.索赔</w:t>
      </w:r>
    </w:p>
    <w:p>
      <w:pPr>
        <w:pStyle w:val="11"/>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pPr>
        <w:pStyle w:val="11"/>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pPr>
        <w:pStyle w:val="11"/>
        <w:spacing w:line="440" w:lineRule="exact"/>
        <w:ind w:left="479" w:leftChars="228" w:firstLine="0"/>
        <w:rPr>
          <w:rFonts w:hAnsi="宋体"/>
          <w:color w:val="000000"/>
          <w:sz w:val="24"/>
          <w:szCs w:val="24"/>
        </w:rPr>
      </w:pPr>
      <w:r>
        <w:rPr>
          <w:rFonts w:hint="eastAsia" w:hAnsi="宋体"/>
          <w:color w:val="000000"/>
          <w:sz w:val="24"/>
          <w:szCs w:val="24"/>
        </w:rPr>
        <w:t>9.知识产权</w:t>
      </w:r>
    </w:p>
    <w:p>
      <w:pPr>
        <w:pStyle w:val="11"/>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pPr>
        <w:pStyle w:val="11"/>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pPr>
        <w:pStyle w:val="11"/>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pPr>
        <w:pStyle w:val="11"/>
        <w:spacing w:line="440" w:lineRule="exact"/>
        <w:ind w:left="479" w:leftChars="228" w:firstLine="0"/>
        <w:rPr>
          <w:rFonts w:hAnsi="宋体"/>
          <w:color w:val="000000"/>
          <w:sz w:val="24"/>
          <w:szCs w:val="24"/>
        </w:rPr>
      </w:pPr>
      <w:r>
        <w:rPr>
          <w:rFonts w:hint="eastAsia" w:hAnsi="宋体"/>
          <w:color w:val="000000"/>
          <w:sz w:val="24"/>
          <w:szCs w:val="24"/>
        </w:rPr>
        <w:t>11.违约责任</w:t>
      </w:r>
    </w:p>
    <w:p>
      <w:pPr>
        <w:pStyle w:val="11"/>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pPr>
        <w:pStyle w:val="11"/>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pPr>
        <w:pStyle w:val="11"/>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pPr>
        <w:pStyle w:val="11"/>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pPr>
        <w:pStyle w:val="11"/>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pPr>
        <w:pStyle w:val="11"/>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pPr>
        <w:pStyle w:val="11"/>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p>
      <w:pPr>
        <w:pStyle w:val="11"/>
        <w:spacing w:line="440" w:lineRule="exact"/>
        <w:ind w:left="479" w:leftChars="228" w:firstLine="0"/>
        <w:rPr>
          <w:rFonts w:hint="eastAsia" w:hAnsi="宋体"/>
          <w:color w:val="000000"/>
          <w:sz w:val="24"/>
          <w:szCs w:val="24"/>
        </w:rPr>
      </w:pPr>
      <w:r>
        <w:rPr>
          <w:rFonts w:hint="eastAsia" w:hAnsi="宋体"/>
          <w:color w:val="000000"/>
          <w:sz w:val="24"/>
          <w:szCs w:val="24"/>
        </w:rPr>
        <w:t>附页：合同格式</w:t>
      </w:r>
      <w:bookmarkEnd w:id="7"/>
      <w:bookmarkEnd w:id="8"/>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Pr>
        <w:pStyle w:val="11"/>
        <w:spacing w:line="440" w:lineRule="exact"/>
        <w:ind w:left="479" w:leftChars="228" w:firstLine="0"/>
        <w:rPr>
          <w:rFonts w:hint="eastAsia" w:hAnsi="宋体"/>
          <w:color w:val="000000"/>
          <w:sz w:val="24"/>
          <w:szCs w:val="24"/>
        </w:rPr>
      </w:pPr>
    </w:p>
    <w:p/>
    <w:p>
      <w:pPr>
        <w:rPr>
          <w:rFonts w:ascii="黑体" w:hAnsi="黑体" w:eastAsia="黑体"/>
        </w:rPr>
      </w:pPr>
      <w:r>
        <w:rPr>
          <w:rFonts w:hint="eastAsia" w:ascii="黑体" w:hAnsi="黑体" w:eastAsia="黑体"/>
        </w:rPr>
        <w:t>附页：合同格式</w:t>
      </w:r>
    </w:p>
    <w:p>
      <w:pPr>
        <w:snapToGrid w:val="0"/>
        <w:spacing w:line="400" w:lineRule="exact"/>
        <w:outlineLvl w:val="0"/>
        <w:rPr>
          <w:rFonts w:hint="eastAsia" w:ascii="仿宋" w:hAnsi="仿宋" w:eastAsia="仿宋"/>
          <w:bCs/>
          <w:color w:val="000000"/>
          <w:sz w:val="24"/>
        </w:rPr>
      </w:pPr>
      <w:r>
        <w:rPr>
          <w:rFonts w:hint="eastAsia" w:ascii="方正仿宋_GBK" w:hAnsi="宋体" w:eastAsia="方正仿宋_GBK"/>
          <w:color w:val="000000"/>
          <w:sz w:val="32"/>
          <w:szCs w:val="32"/>
        </w:rPr>
        <w:t xml:space="preserve">                            </w:t>
      </w:r>
    </w:p>
    <w:p>
      <w:pPr>
        <w:spacing w:line="560" w:lineRule="exact"/>
        <w:jc w:val="center"/>
        <w:rPr>
          <w:rFonts w:hint="eastAsia" w:ascii="方正仿宋_GBK" w:hAnsi="宋体" w:eastAsia="方正仿宋_GBK"/>
          <w:color w:val="000000"/>
          <w:sz w:val="32"/>
          <w:szCs w:val="32"/>
          <w:u w:val="single"/>
        </w:rPr>
      </w:pPr>
      <w:r>
        <w:rPr>
          <w:rFonts w:hint="eastAsia" w:ascii="方正仿宋_GBK" w:hAnsi="宋体" w:eastAsia="方正仿宋_GBK"/>
          <w:color w:val="000000"/>
          <w:szCs w:val="28"/>
        </w:rPr>
        <w:t xml:space="preserve">                       </w:t>
      </w:r>
      <w:r>
        <w:rPr>
          <w:rFonts w:hint="eastAsia" w:ascii="方正仿宋_GBK" w:hAnsi="宋体" w:eastAsia="方正仿宋_GBK"/>
          <w:color w:val="000000"/>
          <w:sz w:val="32"/>
          <w:szCs w:val="32"/>
        </w:rPr>
        <w:t xml:space="preserve">  合同编号：</w:t>
      </w:r>
      <w:r>
        <w:rPr>
          <w:rFonts w:hint="eastAsia" w:ascii="方正仿宋_GBK" w:hAnsi="宋体" w:eastAsia="方正仿宋_GBK"/>
          <w:color w:val="000000"/>
          <w:sz w:val="32"/>
          <w:szCs w:val="32"/>
          <w:u w:val="single"/>
        </w:rPr>
        <w:t xml:space="preserve">         </w:t>
      </w:r>
    </w:p>
    <w:p>
      <w:pPr>
        <w:spacing w:line="560" w:lineRule="exact"/>
        <w:jc w:val="center"/>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 xml:space="preserve">                               </w:t>
      </w:r>
      <w:r>
        <w:rPr>
          <w:rFonts w:hint="eastAsia" w:ascii="方正仿宋_GBK" w:hAnsi="楷体" w:eastAsia="方正仿宋_GBK"/>
          <w:color w:val="000000"/>
          <w:sz w:val="32"/>
          <w:szCs w:val="32"/>
        </w:rPr>
        <w:sym w:font="Wingdings 2" w:char="00A3"/>
      </w:r>
      <w:r>
        <w:rPr>
          <w:rFonts w:hint="eastAsia" w:ascii="方正仿宋_GBK" w:hAnsi="宋体" w:eastAsia="方正仿宋_GBK"/>
          <w:color w:val="000000"/>
          <w:sz w:val="32"/>
          <w:szCs w:val="32"/>
        </w:rPr>
        <w:t xml:space="preserve">正本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副本</w:t>
      </w:r>
    </w:p>
    <w:p>
      <w:pPr>
        <w:spacing w:line="560" w:lineRule="exact"/>
        <w:rPr>
          <w:rFonts w:hint="eastAsia" w:ascii="方正仿宋_GBK" w:hAnsi="宋体" w:eastAsia="方正仿宋_GBK"/>
          <w:color w:val="000000"/>
          <w:szCs w:val="28"/>
        </w:rPr>
      </w:pPr>
    </w:p>
    <w:p>
      <w:pPr>
        <w:spacing w:line="560" w:lineRule="exact"/>
        <w:rPr>
          <w:rFonts w:hint="eastAsia" w:ascii="方正仿宋_GBK" w:hAnsi="宋体" w:eastAsia="方正仿宋_GBK"/>
          <w:color w:val="000000"/>
          <w:szCs w:val="28"/>
        </w:rPr>
      </w:pPr>
    </w:p>
    <w:p>
      <w:pPr>
        <w:spacing w:line="900" w:lineRule="exact"/>
        <w:jc w:val="center"/>
        <w:rPr>
          <w:rFonts w:hint="eastAsia" w:ascii="方正小标宋简体" w:hAnsi="楷体" w:eastAsia="方正小标宋简体"/>
          <w:color w:val="000000"/>
          <w:sz w:val="72"/>
          <w:szCs w:val="72"/>
        </w:rPr>
      </w:pPr>
      <w:r>
        <w:rPr>
          <w:rFonts w:hint="eastAsia" w:ascii="方正小标宋简体" w:hAnsi="楷体" w:eastAsia="方正小标宋简体"/>
          <w:color w:val="000000"/>
          <w:sz w:val="72"/>
          <w:szCs w:val="72"/>
        </w:rPr>
        <w:t>重庆医科大学经济合同</w:t>
      </w:r>
    </w:p>
    <w:p>
      <w:pPr>
        <w:spacing w:line="640" w:lineRule="exact"/>
        <w:jc w:val="center"/>
        <w:rPr>
          <w:rFonts w:ascii="方正仿宋_GBK" w:hAnsi="楷体" w:eastAsia="方正仿宋_GBK"/>
          <w:color w:val="000000"/>
          <w:sz w:val="32"/>
          <w:szCs w:val="32"/>
        </w:rPr>
      </w:pPr>
      <w:r>
        <w:rPr>
          <w:rFonts w:hint="eastAsia" w:ascii="方正仿宋_GBK" w:hAnsi="楷体" w:eastAsia="方正仿宋_GBK"/>
          <w:color w:val="000000"/>
          <w:sz w:val="32"/>
          <w:szCs w:val="32"/>
        </w:rPr>
        <w:t>（采购类）</w:t>
      </w:r>
    </w:p>
    <w:p>
      <w:pPr>
        <w:spacing w:line="640" w:lineRule="exact"/>
        <w:jc w:val="center"/>
        <w:rPr>
          <w:rFonts w:hint="eastAsia" w:ascii="方正仿宋_GBK" w:hAnsi="楷体" w:eastAsia="方正仿宋_GBK"/>
          <w:color w:val="000000"/>
          <w:szCs w:val="28"/>
        </w:rPr>
      </w:pPr>
    </w:p>
    <w:p>
      <w:pPr>
        <w:spacing w:line="640" w:lineRule="exact"/>
        <w:rPr>
          <w:rFonts w:hint="eastAsia" w:ascii="方正仿宋_GBK" w:hAnsi="楷体" w:eastAsia="方正仿宋_GBK"/>
          <w:color w:val="000000"/>
          <w:szCs w:val="28"/>
        </w:rPr>
      </w:pPr>
    </w:p>
    <w:p>
      <w:pPr>
        <w:spacing w:line="640" w:lineRule="exact"/>
        <w:ind w:firstLine="640" w:firstLineChars="200"/>
        <w:rPr>
          <w:rFonts w:hint="eastAsia" w:ascii="方正仿宋_GBK" w:hAnsi="楷体" w:eastAsia="方正仿宋_GBK"/>
          <w:color w:val="000000"/>
          <w:sz w:val="32"/>
          <w:szCs w:val="32"/>
        </w:rPr>
      </w:pPr>
      <w:r>
        <w:rPr>
          <w:rFonts w:hint="eastAsia" w:ascii="方正仿宋_GBK" w:hAnsi="楷体" w:eastAsia="方正仿宋_GBK"/>
          <w:color w:val="000000"/>
          <w:sz w:val="32"/>
          <w:szCs w:val="32"/>
        </w:rPr>
        <w:t xml:space="preserve">合同类型：■买卖合同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建设工程合同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物业服务合同</w:t>
      </w:r>
    </w:p>
    <w:p>
      <w:pPr>
        <w:spacing w:line="640" w:lineRule="exact"/>
        <w:ind w:firstLine="2240" w:firstLineChars="700"/>
        <w:rPr>
          <w:rFonts w:ascii="方正仿宋_GBK" w:hAnsi="楷体" w:eastAsia="方正仿宋_GBK"/>
          <w:color w:val="000000"/>
          <w:sz w:val="32"/>
          <w:szCs w:val="32"/>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委托合同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租赁合同 </w:t>
      </w:r>
      <w:r>
        <w:rPr>
          <w:rFonts w:ascii="方正仿宋_GBK" w:hAnsi="楷体" w:eastAsia="方正仿宋_GBK"/>
          <w:color w:val="000000"/>
          <w:sz w:val="32"/>
          <w:szCs w:val="32"/>
        </w:rPr>
        <w:t xml:space="preserve">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运输合同 </w:t>
      </w:r>
    </w:p>
    <w:p>
      <w:pPr>
        <w:spacing w:line="640" w:lineRule="exact"/>
        <w:ind w:firstLine="2240" w:firstLineChars="700"/>
        <w:rPr>
          <w:rFonts w:hint="eastAsia" w:ascii="方正仿宋_GBK" w:hAnsi="楷体" w:eastAsia="方正仿宋_GBK"/>
          <w:color w:val="000000"/>
          <w:sz w:val="32"/>
          <w:szCs w:val="32"/>
          <w:u w:val="single"/>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其它典型合同 </w:t>
      </w:r>
      <w:r>
        <w:rPr>
          <w:rFonts w:hint="eastAsia" w:ascii="方正仿宋_GBK" w:hAnsi="楷体" w:eastAsia="方正仿宋_GBK"/>
          <w:color w:val="000000"/>
          <w:sz w:val="32"/>
          <w:szCs w:val="32"/>
          <w:u w:val="single"/>
        </w:rPr>
        <w:t xml:space="preserve">             </w:t>
      </w:r>
      <w:r>
        <w:rPr>
          <w:rFonts w:ascii="方正仿宋_GBK" w:hAnsi="楷体" w:eastAsia="方正仿宋_GBK"/>
          <w:color w:val="000000"/>
          <w:sz w:val="32"/>
          <w:szCs w:val="32"/>
          <w:u w:val="single"/>
        </w:rPr>
        <w:t xml:space="preserve">            </w:t>
      </w:r>
    </w:p>
    <w:p>
      <w:pPr>
        <w:spacing w:line="640" w:lineRule="exact"/>
        <w:rPr>
          <w:rFonts w:hint="eastAsia" w:ascii="方正仿宋_GBK" w:hAnsi="楷体" w:eastAsia="方正仿宋_GBK"/>
          <w:color w:val="000000"/>
          <w:sz w:val="32"/>
          <w:szCs w:val="32"/>
        </w:rPr>
      </w:pPr>
      <w:r>
        <w:rPr>
          <w:rFonts w:hint="eastAsia" w:ascii="方正仿宋_GBK" w:hAnsi="楷体" w:eastAsia="方正仿宋_GBK"/>
          <w:color w:val="000000"/>
          <w:sz w:val="32"/>
          <w:szCs w:val="32"/>
        </w:rPr>
        <w:t xml:space="preserve">    项目名称：</w:t>
      </w:r>
      <w:r>
        <w:rPr>
          <w:rFonts w:hint="eastAsia" w:ascii="方正仿宋_GBK" w:hAnsi="楷体" w:eastAsia="方正仿宋_GBK"/>
          <w:color w:val="000000"/>
          <w:sz w:val="32"/>
          <w:szCs w:val="32"/>
          <w:u w:val="single"/>
        </w:rPr>
        <w:t xml:space="preserve">                                    </w:t>
      </w:r>
      <w:r>
        <w:rPr>
          <w:rFonts w:ascii="方正仿宋_GBK" w:hAnsi="楷体" w:eastAsia="方正仿宋_GBK"/>
          <w:color w:val="000000"/>
          <w:sz w:val="32"/>
          <w:szCs w:val="32"/>
          <w:u w:val="single"/>
        </w:rPr>
        <w:t xml:space="preserve">    </w:t>
      </w:r>
    </w:p>
    <w:p>
      <w:pPr>
        <w:spacing w:line="640" w:lineRule="exact"/>
        <w:rPr>
          <w:rFonts w:hint="eastAsia" w:ascii="方正仿宋_GBK" w:hAnsi="楷体" w:eastAsia="方正仿宋_GBK"/>
          <w:color w:val="000000"/>
          <w:sz w:val="32"/>
          <w:szCs w:val="32"/>
        </w:rPr>
      </w:pPr>
      <w:r>
        <w:rPr>
          <w:rFonts w:hint="eastAsia" w:ascii="方正仿宋_GBK" w:hAnsi="楷体" w:eastAsia="方正仿宋_GBK"/>
          <w:color w:val="000000"/>
          <w:sz w:val="32"/>
          <w:szCs w:val="32"/>
        </w:rPr>
        <w:t xml:space="preserve">              </w:t>
      </w:r>
      <w:r>
        <w:rPr>
          <w:rFonts w:hint="eastAsia" w:ascii="方正仿宋_GBK" w:hAnsi="楷体" w:eastAsia="方正仿宋_GBK"/>
          <w:color w:val="000000"/>
          <w:sz w:val="32"/>
          <w:szCs w:val="32"/>
          <w:u w:val="single"/>
        </w:rPr>
        <w:t xml:space="preserve">                                    </w:t>
      </w:r>
      <w:r>
        <w:rPr>
          <w:rFonts w:ascii="方正仿宋_GBK" w:hAnsi="楷体" w:eastAsia="方正仿宋_GBK"/>
          <w:color w:val="000000"/>
          <w:sz w:val="32"/>
          <w:szCs w:val="32"/>
          <w:u w:val="single"/>
        </w:rPr>
        <w:t xml:space="preserve">    </w:t>
      </w:r>
    </w:p>
    <w:p>
      <w:pPr>
        <w:spacing w:line="640" w:lineRule="exact"/>
        <w:ind w:firstLine="640" w:firstLineChars="200"/>
        <w:rPr>
          <w:rFonts w:hint="eastAsia" w:ascii="方正仿宋_GBK" w:hAnsi="楷体" w:eastAsia="方正仿宋_GBK"/>
          <w:color w:val="000000"/>
          <w:sz w:val="32"/>
          <w:szCs w:val="32"/>
        </w:rPr>
      </w:pPr>
      <w:r>
        <w:rPr>
          <w:rFonts w:hint="eastAsia" w:ascii="方正仿宋_GBK" w:hAnsi="楷体" w:eastAsia="方正仿宋_GBK"/>
          <w:color w:val="000000"/>
          <w:sz w:val="32"/>
          <w:szCs w:val="32"/>
        </w:rPr>
        <w:t>合同甲方：重庆医科大学</w:t>
      </w:r>
    </w:p>
    <w:p>
      <w:pPr>
        <w:spacing w:line="640" w:lineRule="exact"/>
        <w:ind w:firstLine="640" w:firstLineChars="200"/>
        <w:rPr>
          <w:rFonts w:hint="eastAsia" w:ascii="方正仿宋_GBK" w:hAnsi="楷体" w:eastAsia="方正仿宋_GBK"/>
          <w:color w:val="000000"/>
          <w:sz w:val="32"/>
          <w:szCs w:val="32"/>
        </w:rPr>
      </w:pPr>
      <w:r>
        <w:rPr>
          <w:rFonts w:hint="eastAsia" w:ascii="方正仿宋_GBK" w:hAnsi="楷体" w:eastAsia="方正仿宋_GBK"/>
          <w:color w:val="000000"/>
          <w:sz w:val="32"/>
          <w:szCs w:val="32"/>
        </w:rPr>
        <w:t>合同乙方：</w:t>
      </w:r>
      <w:r>
        <w:rPr>
          <w:rFonts w:hint="eastAsia" w:ascii="方正仿宋_GBK" w:hAnsi="楷体" w:eastAsia="方正仿宋_GBK"/>
          <w:color w:val="000000"/>
          <w:sz w:val="32"/>
          <w:szCs w:val="32"/>
          <w:u w:val="single"/>
        </w:rPr>
        <w:t xml:space="preserve">                    </w:t>
      </w:r>
    </w:p>
    <w:p>
      <w:pPr>
        <w:spacing w:line="640" w:lineRule="exact"/>
        <w:ind w:firstLine="640" w:firstLineChars="200"/>
        <w:rPr>
          <w:rFonts w:hint="eastAsia" w:ascii="方正仿宋_GBK" w:hAnsi="楷体" w:eastAsia="方正仿宋_GBK"/>
          <w:color w:val="000000"/>
          <w:sz w:val="32"/>
          <w:szCs w:val="32"/>
        </w:rPr>
      </w:pPr>
      <w:r>
        <w:rPr>
          <w:rFonts w:hint="eastAsia" w:ascii="方正仿宋_GBK" w:hAnsi="楷体" w:eastAsia="方正仿宋_GBK"/>
          <w:color w:val="000000"/>
          <w:sz w:val="32"/>
          <w:szCs w:val="32"/>
        </w:rPr>
        <w:t>合同金额：人民币</w:t>
      </w:r>
      <w:r>
        <w:rPr>
          <w:rFonts w:hint="eastAsia" w:ascii="方正仿宋_GBK" w:hAnsi="楷体" w:eastAsia="方正仿宋_GBK"/>
          <w:color w:val="000000"/>
          <w:sz w:val="32"/>
          <w:szCs w:val="32"/>
          <w:u w:val="single"/>
        </w:rPr>
        <w:t xml:space="preserve">              </w:t>
      </w:r>
      <w:r>
        <w:rPr>
          <w:rFonts w:hint="eastAsia" w:ascii="方正仿宋_GBK" w:hAnsi="楷体" w:eastAsia="方正仿宋_GBK"/>
          <w:color w:val="000000"/>
          <w:sz w:val="32"/>
          <w:szCs w:val="32"/>
        </w:rPr>
        <w:t>元</w:t>
      </w:r>
    </w:p>
    <w:p>
      <w:pPr>
        <w:spacing w:line="640" w:lineRule="exact"/>
        <w:ind w:firstLine="640" w:firstLineChars="200"/>
        <w:rPr>
          <w:rFonts w:hint="eastAsia" w:ascii="方正仿宋_GBK" w:hAnsi="楷体" w:eastAsia="方正仿宋_GBK"/>
          <w:color w:val="000000"/>
          <w:sz w:val="32"/>
          <w:szCs w:val="32"/>
        </w:rPr>
      </w:pPr>
      <w:r>
        <w:rPr>
          <w:rFonts w:hint="eastAsia" w:ascii="方正仿宋_GBK" w:hAnsi="楷体" w:eastAsia="方正仿宋_GBK"/>
          <w:color w:val="000000"/>
          <w:sz w:val="32"/>
          <w:szCs w:val="32"/>
        </w:rPr>
        <w:t>经费项目：</w:t>
      </w:r>
      <w:r>
        <w:rPr>
          <w:rFonts w:hint="eastAsia" w:ascii="方正仿宋_GBK" w:hAnsi="楷体" w:eastAsia="方正仿宋_GBK"/>
          <w:color w:val="000000"/>
          <w:sz w:val="32"/>
          <w:szCs w:val="32"/>
          <w:u w:val="single"/>
        </w:rPr>
        <w:t xml:space="preserve">                    </w:t>
      </w:r>
    </w:p>
    <w:p>
      <w:pPr>
        <w:spacing w:line="640" w:lineRule="exact"/>
        <w:ind w:firstLine="640" w:firstLineChars="200"/>
        <w:rPr>
          <w:rFonts w:hint="eastAsia" w:ascii="方正仿宋_GBK" w:hAnsi="楷体" w:eastAsia="方正仿宋_GBK"/>
          <w:color w:val="000000"/>
          <w:sz w:val="32"/>
          <w:szCs w:val="32"/>
        </w:rPr>
      </w:pPr>
    </w:p>
    <w:p>
      <w:pPr>
        <w:spacing w:line="640" w:lineRule="exact"/>
        <w:jc w:val="center"/>
        <w:rPr>
          <w:rFonts w:hint="eastAsia" w:ascii="楷体" w:hAnsi="楷体" w:eastAsia="楷体"/>
          <w:color w:val="000000"/>
          <w:sz w:val="36"/>
          <w:szCs w:val="36"/>
        </w:rPr>
      </w:pPr>
      <w:r>
        <w:rPr>
          <w:rFonts w:hint="eastAsia" w:ascii="方正仿宋_GBK" w:hAnsi="楷体" w:eastAsia="方正仿宋_GBK"/>
          <w:color w:val="000000"/>
          <w:sz w:val="32"/>
          <w:szCs w:val="32"/>
        </w:rPr>
        <w:t>签订时间：     年   月   日</w:t>
      </w:r>
    </w:p>
    <w:p>
      <w:pPr>
        <w:snapToGrid w:val="0"/>
        <w:spacing w:line="500" w:lineRule="exact"/>
        <w:jc w:val="center"/>
        <w:outlineLvl w:val="0"/>
        <w:rPr>
          <w:rFonts w:hint="eastAsia" w:ascii="方正仿宋_GBK" w:hAnsi="楷体" w:eastAsia="方正仿宋_GBK"/>
          <w:color w:val="000000"/>
          <w:sz w:val="32"/>
          <w:szCs w:val="32"/>
        </w:rPr>
      </w:pPr>
    </w:p>
    <w:p>
      <w:pPr>
        <w:snapToGrid w:val="0"/>
        <w:spacing w:line="500" w:lineRule="exact"/>
        <w:jc w:val="center"/>
        <w:outlineLvl w:val="0"/>
        <w:rPr>
          <w:rFonts w:ascii="仿宋" w:hAnsi="仿宋" w:eastAsia="仿宋"/>
          <w:color w:val="000000"/>
          <w:sz w:val="44"/>
        </w:rPr>
        <w:sectPr>
          <w:headerReference r:id="rId3" w:type="default"/>
          <w:footerReference r:id="rId4" w:type="default"/>
          <w:pgSz w:w="11907" w:h="16840"/>
          <w:pgMar w:top="1588" w:right="1588" w:bottom="1361" w:left="1588" w:header="964" w:footer="992" w:gutter="0"/>
          <w:cols w:space="720" w:num="1"/>
          <w:docGrid w:linePitch="312" w:charSpace="0"/>
        </w:sectPr>
      </w:pPr>
    </w:p>
    <w:p>
      <w:pPr>
        <w:spacing w:line="480" w:lineRule="exact"/>
        <w:jc w:val="center"/>
        <w:rPr>
          <w:rFonts w:hint="eastAsia" w:ascii="仿宋" w:hAnsi="仿宋" w:eastAsia="仿宋"/>
          <w:b/>
          <w:color w:val="000000"/>
          <w:sz w:val="44"/>
        </w:rPr>
      </w:pPr>
      <w:r>
        <w:rPr>
          <w:rFonts w:hint="eastAsia" w:ascii="方正仿宋_GBK" w:eastAsia="方正仿宋_GBK"/>
          <w:b/>
          <w:color w:val="000000"/>
          <w:sz w:val="44"/>
        </w:rPr>
        <w:t>重庆市政府采购合同</w:t>
      </w:r>
      <w:r>
        <w:rPr>
          <w:rFonts w:hint="eastAsia" w:ascii="仿宋" w:hAnsi="仿宋" w:eastAsia="仿宋"/>
          <w:b/>
          <w:color w:val="000000"/>
          <w:sz w:val="44"/>
        </w:rPr>
        <w:t>（经济合同）</w:t>
      </w:r>
    </w:p>
    <w:p>
      <w:pPr>
        <w:spacing w:line="480" w:lineRule="exact"/>
        <w:jc w:val="center"/>
        <w:rPr>
          <w:rFonts w:hint="eastAsia" w:ascii="仿宋" w:hAnsi="仿宋" w:eastAsia="仿宋"/>
          <w:color w:val="000000"/>
        </w:rPr>
      </w:pPr>
      <w:r>
        <w:rPr>
          <w:rFonts w:hint="eastAsia" w:ascii="仿宋" w:hAnsi="仿宋" w:eastAsia="仿宋"/>
          <w:color w:val="000000"/>
        </w:rPr>
        <w:t>（项目号：     ）</w:t>
      </w:r>
    </w:p>
    <w:p>
      <w:pPr>
        <w:spacing w:line="480" w:lineRule="exact"/>
        <w:rPr>
          <w:rFonts w:hint="eastAsia" w:ascii="仿宋" w:hAnsi="仿宋" w:eastAsia="仿宋"/>
          <w:color w:val="000000"/>
          <w:sz w:val="24"/>
        </w:rPr>
      </w:pPr>
      <w:r>
        <w:rPr>
          <w:rFonts w:hint="eastAsia" w:ascii="仿宋" w:hAnsi="仿宋" w:eastAsia="仿宋"/>
          <w:color w:val="000000"/>
          <w:sz w:val="24"/>
        </w:rPr>
        <w:t>甲方（需方、</w:t>
      </w:r>
      <w:r>
        <w:rPr>
          <w:rFonts w:hint="eastAsia" w:ascii="仿宋" w:hAnsi="仿宋" w:eastAsia="仿宋"/>
          <w:bCs/>
          <w:color w:val="000000"/>
          <w:sz w:val="24"/>
        </w:rPr>
        <w:t>采购人</w:t>
      </w:r>
      <w:r>
        <w:rPr>
          <w:rFonts w:hint="eastAsia" w:ascii="仿宋" w:hAnsi="仿宋" w:eastAsia="仿宋"/>
          <w:color w:val="000000"/>
          <w:sz w:val="24"/>
        </w:rPr>
        <w:t>）：</w:t>
      </w:r>
      <w:r>
        <w:rPr>
          <w:rFonts w:hint="eastAsia" w:ascii="仿宋" w:hAnsi="仿宋" w:eastAsia="仿宋"/>
          <w:color w:val="000000"/>
          <w:sz w:val="24"/>
          <w:u w:val="single"/>
        </w:rPr>
        <w:t>_ _重庆医科大学_ _</w:t>
      </w:r>
      <w:r>
        <w:rPr>
          <w:rFonts w:hint="eastAsia" w:ascii="仿宋" w:hAnsi="仿宋" w:eastAsia="仿宋"/>
          <w:color w:val="000000"/>
          <w:sz w:val="24"/>
        </w:rPr>
        <w:t xml:space="preserve">       计价单位：</w:t>
      </w:r>
      <w:r>
        <w:rPr>
          <w:rFonts w:hint="eastAsia" w:ascii="仿宋" w:hAnsi="仿宋" w:eastAsia="仿宋"/>
          <w:color w:val="000000"/>
          <w:sz w:val="24"/>
          <w:u w:val="single"/>
        </w:rPr>
        <w:t>_人民币：元__</w:t>
      </w:r>
    </w:p>
    <w:p>
      <w:pPr>
        <w:spacing w:line="480" w:lineRule="exact"/>
        <w:rPr>
          <w:rFonts w:hint="eastAsia" w:ascii="仿宋" w:hAnsi="仿宋" w:eastAsia="仿宋"/>
          <w:color w:val="000000"/>
          <w:sz w:val="24"/>
        </w:rPr>
      </w:pPr>
      <w:r>
        <w:rPr>
          <w:rFonts w:hint="eastAsia" w:ascii="仿宋" w:hAnsi="仿宋" w:eastAsia="仿宋"/>
          <w:color w:val="000000"/>
          <w:sz w:val="24"/>
        </w:rPr>
        <w:t>乙方（供方、</w:t>
      </w:r>
      <w:r>
        <w:rPr>
          <w:rFonts w:hint="eastAsia" w:ascii="仿宋" w:hAnsi="仿宋" w:eastAsia="仿宋"/>
          <w:bCs/>
          <w:color w:val="000000"/>
          <w:sz w:val="24"/>
        </w:rPr>
        <w:t>中标人</w:t>
      </w:r>
      <w:r>
        <w:rPr>
          <w:rFonts w:hint="eastAsia" w:ascii="仿宋" w:hAnsi="仿宋" w:eastAsia="仿宋"/>
          <w:color w:val="000000"/>
          <w:sz w:val="24"/>
        </w:rPr>
        <w:t>）：___________________      计量单位：_____________</w:t>
      </w:r>
    </w:p>
    <w:p>
      <w:pPr>
        <w:spacing w:line="48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根据《中华人民共和国民法典》《中华人民共和国政府采购法》等法律规定，经双方协商一致，达成以下合同：</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92"/>
        <w:gridCol w:w="1276"/>
        <w:gridCol w:w="992"/>
        <w:gridCol w:w="992"/>
        <w:gridCol w:w="2410"/>
        <w:gridCol w:w="143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jc w:val="center"/>
        </w:trPr>
        <w:tc>
          <w:tcPr>
            <w:tcW w:w="1512" w:type="dxa"/>
            <w:noWrap w:val="0"/>
            <w:vAlign w:val="center"/>
          </w:tcPr>
          <w:p>
            <w:pPr>
              <w:spacing w:line="300" w:lineRule="exact"/>
              <w:jc w:val="center"/>
              <w:rPr>
                <w:rFonts w:ascii="仿宋" w:hAnsi="仿宋" w:eastAsia="仿宋"/>
                <w:color w:val="000000"/>
                <w:sz w:val="21"/>
                <w:szCs w:val="21"/>
              </w:rPr>
            </w:pPr>
            <w:r>
              <w:rPr>
                <w:rFonts w:hint="eastAsia" w:ascii="仿宋" w:hAnsi="仿宋" w:eastAsia="仿宋"/>
                <w:color w:val="000000"/>
                <w:sz w:val="21"/>
                <w:szCs w:val="21"/>
              </w:rPr>
              <w:t>项目名称</w:t>
            </w:r>
          </w:p>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（服务名称）</w:t>
            </w:r>
          </w:p>
        </w:tc>
        <w:tc>
          <w:tcPr>
            <w:tcW w:w="992"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品牌规格型号</w:t>
            </w:r>
          </w:p>
        </w:tc>
        <w:tc>
          <w:tcPr>
            <w:tcW w:w="1276"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数量/单位</w:t>
            </w:r>
          </w:p>
        </w:tc>
        <w:tc>
          <w:tcPr>
            <w:tcW w:w="992"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单价（元）</w:t>
            </w:r>
          </w:p>
        </w:tc>
        <w:tc>
          <w:tcPr>
            <w:tcW w:w="992"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总价（元）</w:t>
            </w:r>
          </w:p>
        </w:tc>
        <w:tc>
          <w:tcPr>
            <w:tcW w:w="2410"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交付时间</w:t>
            </w:r>
          </w:p>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（履行时间）</w:t>
            </w:r>
          </w:p>
        </w:tc>
        <w:tc>
          <w:tcPr>
            <w:tcW w:w="1439"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交付地点</w:t>
            </w:r>
          </w:p>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（履行地点）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12" w:type="dxa"/>
            <w:noWrap w:val="0"/>
            <w:vAlign w:val="center"/>
          </w:tcPr>
          <w:p>
            <w:pPr>
              <w:spacing w:line="300" w:lineRule="exact"/>
              <w:jc w:val="center"/>
              <w:rPr>
                <w:rFonts w:hint="eastAsia" w:ascii="仿宋" w:hAnsi="仿宋" w:eastAsia="仿宋"/>
                <w:color w:val="000000"/>
                <w:sz w:val="21"/>
                <w:szCs w:val="21"/>
              </w:rPr>
            </w:pPr>
          </w:p>
        </w:tc>
        <w:tc>
          <w:tcPr>
            <w:tcW w:w="992" w:type="dxa"/>
            <w:noWrap w:val="0"/>
            <w:vAlign w:val="center"/>
          </w:tcPr>
          <w:p>
            <w:pPr>
              <w:spacing w:line="300" w:lineRule="exact"/>
              <w:jc w:val="center"/>
              <w:rPr>
                <w:rFonts w:hint="eastAsia" w:ascii="仿宋" w:hAnsi="仿宋" w:eastAsia="仿宋"/>
                <w:color w:val="000000"/>
                <w:sz w:val="21"/>
                <w:szCs w:val="21"/>
              </w:rPr>
            </w:pPr>
          </w:p>
        </w:tc>
        <w:tc>
          <w:tcPr>
            <w:tcW w:w="1276" w:type="dxa"/>
            <w:noWrap w:val="0"/>
            <w:vAlign w:val="center"/>
          </w:tcPr>
          <w:p>
            <w:pPr>
              <w:spacing w:line="300" w:lineRule="exact"/>
              <w:jc w:val="center"/>
              <w:rPr>
                <w:rFonts w:hint="eastAsia" w:ascii="仿宋" w:hAnsi="仿宋" w:eastAsia="仿宋"/>
                <w:color w:val="000000"/>
                <w:sz w:val="21"/>
                <w:szCs w:val="21"/>
              </w:rPr>
            </w:pPr>
          </w:p>
        </w:tc>
        <w:tc>
          <w:tcPr>
            <w:tcW w:w="992" w:type="dxa"/>
            <w:noWrap w:val="0"/>
            <w:vAlign w:val="center"/>
          </w:tcPr>
          <w:p>
            <w:pPr>
              <w:spacing w:line="300" w:lineRule="exact"/>
              <w:jc w:val="center"/>
              <w:rPr>
                <w:rFonts w:hint="eastAsia" w:ascii="仿宋" w:hAnsi="仿宋" w:eastAsia="仿宋"/>
                <w:color w:val="000000"/>
                <w:sz w:val="21"/>
                <w:szCs w:val="21"/>
              </w:rPr>
            </w:pPr>
          </w:p>
        </w:tc>
        <w:tc>
          <w:tcPr>
            <w:tcW w:w="992" w:type="dxa"/>
            <w:noWrap w:val="0"/>
            <w:vAlign w:val="center"/>
          </w:tcPr>
          <w:p>
            <w:pPr>
              <w:spacing w:line="300" w:lineRule="exact"/>
              <w:jc w:val="center"/>
              <w:rPr>
                <w:rFonts w:hint="eastAsia" w:ascii="仿宋" w:hAnsi="仿宋" w:eastAsia="仿宋"/>
                <w:color w:val="000000"/>
                <w:sz w:val="21"/>
                <w:szCs w:val="21"/>
              </w:rPr>
            </w:pPr>
          </w:p>
        </w:tc>
        <w:tc>
          <w:tcPr>
            <w:tcW w:w="2410"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乙方应在_____________内交付</w:t>
            </w:r>
          </w:p>
        </w:tc>
        <w:tc>
          <w:tcPr>
            <w:tcW w:w="1439" w:type="dxa"/>
            <w:noWrap w:val="0"/>
            <w:vAlign w:val="center"/>
          </w:tcPr>
          <w:p>
            <w:pPr>
              <w:spacing w:line="300" w:lineRule="exact"/>
              <w:jc w:val="center"/>
              <w:rPr>
                <w:rFonts w:hint="eastAsia" w:ascii="仿宋" w:hAnsi="仿宋" w:eastAsia="仿宋"/>
                <w:color w:val="000000"/>
                <w:sz w:val="21"/>
                <w:szCs w:val="21"/>
              </w:rPr>
            </w:pPr>
            <w:r>
              <w:rPr>
                <w:rFonts w:hint="eastAsia" w:ascii="仿宋" w:hAnsi="仿宋" w:eastAsia="仿宋"/>
                <w:color w:val="000000"/>
                <w:sz w:val="21"/>
                <w:szCs w:val="21"/>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980" w:hRule="atLeast"/>
          <w:jc w:val="center"/>
        </w:trPr>
        <w:tc>
          <w:tcPr>
            <w:tcW w:w="9613" w:type="dxa"/>
            <w:gridSpan w:val="7"/>
            <w:noWrap w:val="0"/>
            <w:vAlign w:val="center"/>
          </w:tcPr>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合同总价（含税）：人民币       元（大写：       圆整）。备注：</w:t>
            </w:r>
          </w:p>
          <w:p>
            <w:pPr>
              <w:spacing w:line="300" w:lineRule="exact"/>
              <w:jc w:val="left"/>
              <w:rPr>
                <w:rFonts w:hint="eastAsia" w:ascii="仿宋" w:hAnsi="仿宋" w:eastAsia="仿宋"/>
                <w:color w:val="000000"/>
                <w:sz w:val="21"/>
                <w:szCs w:val="21"/>
              </w:rPr>
            </w:pPr>
            <w:r>
              <w:rPr>
                <w:rFonts w:hint="eastAsia" w:ascii="仿宋" w:hAnsi="仿宋" w:eastAsia="仿宋"/>
                <w:color w:val="000000"/>
                <w:sz w:val="21"/>
                <w:szCs w:val="21"/>
              </w:rPr>
              <w:t>1.本项目为“交钥匙工程”，上述合同总价为“包干价”，包括但不限于：乙方为履行合同所需的</w:t>
            </w:r>
            <w:r>
              <w:rPr>
                <w:rFonts w:hint="eastAsia" w:ascii="仿宋" w:hAnsi="仿宋" w:eastAsia="仿宋"/>
                <w:color w:val="000000"/>
                <w:sz w:val="24"/>
              </w:rPr>
              <w:t>___________________</w:t>
            </w:r>
            <w:r>
              <w:rPr>
                <w:rFonts w:hint="eastAsia" w:ascii="仿宋" w:hAnsi="仿宋" w:eastAsia="仿宋"/>
                <w:color w:val="000000"/>
                <w:sz w:val="21"/>
                <w:szCs w:val="21"/>
              </w:rPr>
              <w:t>及所有税费。乙方投标时已充分考虑到所有费用，此外，甲方不额外支付任何费用。</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2.本合同商务参数详见附件1，技术参数详见附件2。甲方用户单位已逐页确认，符合其采购需求。</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3.税率：乙方承诺，严格依照国家税务管理部门的要求向甲方开具等额有效的发票并依法纳税。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268" w:hRule="atLeast"/>
          <w:jc w:val="center"/>
        </w:trPr>
        <w:tc>
          <w:tcPr>
            <w:tcW w:w="9613" w:type="dxa"/>
            <w:gridSpan w:val="7"/>
            <w:noWrap w:val="0"/>
            <w:vAlign w:val="center"/>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一、服务要求和技术标准。乙方提供的服务必须是全新的（按招标文件规定的服务性能、技术要求、质量标准），完全符合国家有关技术标准。乙方的质量保证及售后服务承诺如下：</w:t>
            </w:r>
          </w:p>
          <w:p>
            <w:pPr>
              <w:spacing w:line="3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（一）服务期限：</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年，自甲方验收合格且通过安装调试之日起计算（若为分段验收的，应明确验收合格之日所属阶段）。服务属于国家规定“三包”范围的，其服务质量不得低于“三包”规定；乙方服务质量承诺优于国家“三包”规定的，按乙方实际承诺执行。</w:t>
            </w:r>
          </w:p>
          <w:p>
            <w:pPr>
              <w:spacing w:line="3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（二）保修范围：</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上述列表所示的所有服务均属保修范围。服务期限内，乙方应当对甲方正常使用中、非人为原因、基于不可抗力出现质量及安全问题的服务，负责处理解决并承担一切费用。</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（三）服务措施：</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1.服务期限内，乙方提供的服务发生质量问题，乙方应负责免费更换。对达不到技术参数要求者，甲方可根据实际情况，选择按以下第</w:t>
            </w:r>
            <w:r>
              <w:rPr>
                <w:rFonts w:hint="eastAsia" w:ascii="仿宋" w:hAnsi="仿宋" w:eastAsia="仿宋"/>
                <w:color w:val="000000"/>
                <w:sz w:val="21"/>
                <w:szCs w:val="21"/>
                <w:u w:val="single"/>
              </w:rPr>
              <w:t xml:space="preserve"> （1） </w:t>
            </w:r>
            <w:r>
              <w:rPr>
                <w:rFonts w:hint="eastAsia" w:ascii="仿宋" w:hAnsi="仿宋" w:eastAsia="仿宋"/>
                <w:color w:val="000000"/>
                <w:sz w:val="21"/>
                <w:szCs w:val="21"/>
              </w:rPr>
              <w:t>类办法处理：</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（1）更换：由乙方承担所发生的全部费用。</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（2）退货处理：乙方应退还甲方支付的全部合同款，同时应承担该服务的直接费用（运输、保险、检验、服务费利息及银行手续费等）。</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2.服务期限内，乙方应当及时采取以下措施，并承担所有费用：</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（1）电话或网络在线咨询：乙方和制造商应当为甲方提供技术援助电话、网络等服务，解答甲方在使用中遇到的问题，及时为甲方用户单位提出解决问题的建议。</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（2）现场响应：甲方遇到使用和技术问题，电话、网络咨询不能解决的，乙方和制造商应在</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小时内到达甲方现场进行处理，确保服务正常工作；到达后，无法在</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小时内解决的，应当在</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小时内提供符合质量标准且确保正常工作的备用服务，协助甲方用户单位正常开展科研教学管理工作。</w:t>
            </w:r>
          </w:p>
          <w:p>
            <w:pPr>
              <w:spacing w:line="3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（3）技术升级：在服务期内，如果乙方和制造商的服务技术升级，乙方应及时通知甲方，如甲方有相应要求，乙方和制造商应对甲方购买的服务进行升级服务。</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 xml:space="preserve">（四）服务期后服务：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jc w:val="center"/>
        </w:trPr>
        <w:tc>
          <w:tcPr>
            <w:tcW w:w="9613" w:type="dxa"/>
            <w:gridSpan w:val="7"/>
            <w:noWrap w:val="0"/>
            <w:vAlign w:val="top"/>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1. 继续提供电话或网络在线咨询：乙方和制造商应同样提供免费电话、网络咨询服务，并应承诺提供上门维护服务。</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 继续提供优惠价售后服务：甲方需要继续由乙方和制造商提供售后服务的，乙方和制造商应当以优惠价提供售后服务；若甲方需要添购，乙方应当依法与甲方另行达成补充协议。</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（五）备用服务、备件及易损件：</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乙方和制造商售后服务中，维修使用的备用服务、备件及易损件应为原厂标准，未经甲方同意不得使用非原厂标准的备用服务、备件及易损件。常用的、容易损坏的备用服务、备件及易损件的价格清单，乙方已在投标文件中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6" w:hRule="atLeast"/>
          <w:jc w:val="center"/>
        </w:trPr>
        <w:tc>
          <w:tcPr>
            <w:tcW w:w="9613" w:type="dxa"/>
            <w:gridSpan w:val="7"/>
            <w:noWrap w:val="0"/>
            <w:vAlign w:val="top"/>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二、服务附随备品、附件、工具数量及供应方法：</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服务所附的备件、服务使用说明书、技术资料及配套工具应当随服务主体一次性交付至甲方，由甲方用户单位统一保管。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jc w:val="center"/>
        </w:trPr>
        <w:tc>
          <w:tcPr>
            <w:tcW w:w="9613" w:type="dxa"/>
            <w:gridSpan w:val="7"/>
            <w:noWrap w:val="0"/>
            <w:vAlign w:val="top"/>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三、交付方式：</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一）本合同范围的服务，应由乙方直接供应，不得转让他人供应；非经甲方书面同意，乙方不得将本合同范围的服务全部或部分分包给他人供应；如有转让和未经甲方书面同意的分包行为，甲方有权解除合同，没收履约保证金并追究乙方的违约责任。</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（二）乙方应当在</w:t>
            </w:r>
            <w:r>
              <w:rPr>
                <w:rFonts w:hint="eastAsia" w:ascii="仿宋" w:hAnsi="仿宋" w:eastAsia="仿宋"/>
                <w:color w:val="000000"/>
                <w:sz w:val="24"/>
              </w:rPr>
              <w:t>_____________</w:t>
            </w:r>
            <w:r>
              <w:rPr>
                <w:rFonts w:hint="eastAsia" w:ascii="仿宋" w:hAnsi="仿宋" w:eastAsia="仿宋"/>
                <w:color w:val="000000"/>
                <w:sz w:val="21"/>
                <w:szCs w:val="21"/>
              </w:rPr>
              <w:t>内（履行期间），将服务交付至甲方用户单位指定地点。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28" w:type="dxa"/>
            <w:gridSpan w:val="8"/>
            <w:noWrap w:val="0"/>
            <w:vAlign w:val="top"/>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四、验收标准、方法：</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（一）交付服务时，乙方应在甲方用户单位在场情况下当面交付，共同清点、检查，作出交付记录，双方签字确认。</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（二）乙方应当保证服务到达甲方所在地完好无损，如有缺漏、损坏，由乙方负责调换、补齐或赔偿。</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（三）乙方应随服务提供完备的技术资料、装箱单和合格证等，并派遣专业技术人员进行现场安装调试。验收合格条件如下：</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1服务商务参数、技术参数与本合同一致，性能指标达到规定的标准。</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2.服务技术资料、装箱单、合格证等资料齐全。</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3.在系统试运行期间所出现的问题得到解决，并运行正常。</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4.在规定时间内完成交付并验收，并经甲方确认。</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四）服务在安装调试并试运行符合要求后，才作为最终验收。甲方对乙方交付服务的验收仅为表面验收，验收合格不视为乙方对质量问题免责；甲方验收时未提出异议不视为对乙方服务质量合格之认定。若乙方服务存在任何质量问题，甲方有权要求乙方承担相应责任。</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五）乙方所交服务的质量指标不得低于甲方招标文件要求、乙方提供样品的质量指标、乙方承诺的质量指标或有关国家标准（标准不一致的，以高标准计）；售后服务质量要求，按招标文件和投标文件的内容执行。乙方交付时，甲方可根据需要随机抽取一部分服务送有关权威检测部门检测；如检测不合格，乙方应承担甲方所支出的检测费用并向甲方赔偿一切损失。乙方所交服务若未达到招标文件要求，且对甲方造成损失的，由乙方承担一切责任，并赔偿所造成的损失。</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如验收不合格，甲方有权解除本合同并没收履约保证金；乙方应当赔偿甲方一切损失，并返还甲方已支付的全部合同款，并据实接受行政主管部门的相关处罚结果。</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（六）大型或者复杂的政府采购服务项目，甲方应当邀请国家认可的质量检测机构参加验收工作。</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（七）甲方需要制造商对乙方交付的服务（包括质量、技术参数等）进行确认的，制造商应予以配合，并出具书面意见。</w:t>
            </w:r>
          </w:p>
          <w:p>
            <w:pPr>
              <w:spacing w:line="3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（八）服务包装材料归甲方所有。乙方负责及时将服务包装材料清运离开甲方所在地，由此产生的费用由乙方自行承担。</w:t>
            </w:r>
          </w:p>
          <w:p>
            <w:pPr>
              <w:spacing w:line="3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如乙方对上述（一）至（八）项约定有异议，请自本合同生效后</w:t>
            </w:r>
            <w:r>
              <w:rPr>
                <w:rFonts w:hint="eastAsia" w:ascii="仿宋" w:hAnsi="仿宋" w:eastAsia="仿宋"/>
                <w:color w:val="000000"/>
                <w:sz w:val="21"/>
                <w:szCs w:val="21"/>
                <w:u w:val="single"/>
              </w:rPr>
              <w:t xml:space="preserve"> </w:t>
            </w:r>
            <w:r>
              <w:rPr>
                <w:rFonts w:ascii="仿宋" w:hAnsi="仿宋" w:eastAsia="仿宋"/>
                <w:color w:val="000000"/>
                <w:sz w:val="21"/>
                <w:szCs w:val="21"/>
                <w:u w:val="single"/>
              </w:rPr>
              <w:t xml:space="preserve">  </w:t>
            </w:r>
            <w:r>
              <w:rPr>
                <w:rFonts w:hint="eastAsia" w:ascii="仿宋" w:hAnsi="仿宋" w:eastAsia="仿宋"/>
                <w:color w:val="000000"/>
                <w:sz w:val="21"/>
                <w:szCs w:val="21"/>
              </w:rPr>
              <w:t>个自然日内向甲方提出。</w:t>
            </w:r>
          </w:p>
          <w:p>
            <w:pPr>
              <w:spacing w:line="300" w:lineRule="exact"/>
              <w:ind w:firstLine="420" w:firstLineChars="200"/>
              <w:rPr>
                <w:rFonts w:hint="eastAsia"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8"/>
            <w:noWrap w:val="0"/>
            <w:vAlign w:val="top"/>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五、付款方式：</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（一）履约担保：中标成交结果发布后、签订本合同</w:t>
            </w:r>
            <w:r>
              <w:rPr>
                <w:rFonts w:hint="eastAsia" w:ascii="仿宋" w:hAnsi="仿宋" w:eastAsia="仿宋"/>
                <w:color w:val="000000"/>
                <w:sz w:val="21"/>
                <w:szCs w:val="21"/>
                <w:u w:val="single"/>
              </w:rPr>
              <w:t>10</w:t>
            </w:r>
            <w:r>
              <w:rPr>
                <w:rFonts w:hint="eastAsia" w:ascii="仿宋" w:hAnsi="仿宋" w:eastAsia="仿宋"/>
                <w:color w:val="000000"/>
                <w:sz w:val="21"/>
                <w:szCs w:val="21"/>
              </w:rPr>
              <w:t>个工作日前，乙方应当按本合同总价的</w:t>
            </w:r>
            <w:r>
              <w:rPr>
                <w:rFonts w:hint="eastAsia" w:ascii="仿宋" w:hAnsi="仿宋" w:eastAsia="仿宋"/>
                <w:color w:val="000000"/>
                <w:sz w:val="21"/>
                <w:szCs w:val="21"/>
                <w:u w:val="single"/>
              </w:rPr>
              <w:t>5</w:t>
            </w:r>
            <w:r>
              <w:rPr>
                <w:rFonts w:hint="eastAsia" w:ascii="仿宋" w:hAnsi="仿宋" w:eastAsia="仿宋"/>
                <w:color w:val="000000"/>
                <w:sz w:val="21"/>
                <w:szCs w:val="21"/>
              </w:rPr>
              <w:t>%（若有特殊情况，以招标文件要求为准）向甲方交纳履约保证金（可以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（二）乙方按本合同约定交付、经甲方验收合格后，由甲方出具项目验收报告。</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（三）付款方法：服务</w:t>
            </w:r>
            <w:r>
              <w:rPr>
                <w:rFonts w:hint="eastAsia" w:ascii="仿宋" w:hAnsi="仿宋" w:eastAsia="仿宋"/>
                <w:color w:val="000000"/>
                <w:sz w:val="21"/>
                <w:szCs w:val="21"/>
                <w:u w:val="single"/>
              </w:rPr>
              <w:t>全部交付/分期交付</w:t>
            </w:r>
            <w:r>
              <w:rPr>
                <w:rFonts w:hint="eastAsia" w:ascii="仿宋" w:hAnsi="仿宋" w:eastAsia="仿宋"/>
                <w:color w:val="000000"/>
                <w:sz w:val="21"/>
                <w:szCs w:val="21"/>
              </w:rPr>
              <w:t>并经甲方验收合格，乙方向甲方开具等额有效的增值税发票后，甲方以银行转账方式按</w:t>
            </w:r>
            <w:r>
              <w:rPr>
                <w:rFonts w:hint="eastAsia" w:ascii="仿宋" w:hAnsi="仿宋" w:eastAsia="仿宋"/>
                <w:color w:val="000000"/>
                <w:sz w:val="21"/>
                <w:szCs w:val="21"/>
                <w:u w:val="single"/>
              </w:rPr>
              <w:t>本合同总价/相应款项</w:t>
            </w:r>
            <w:r>
              <w:rPr>
                <w:rFonts w:hint="eastAsia" w:ascii="仿宋" w:hAnsi="仿宋" w:eastAsia="仿宋"/>
                <w:color w:val="000000"/>
                <w:sz w:val="21"/>
                <w:szCs w:val="21"/>
              </w:rPr>
              <w:t>向乙方支付本合同款项。乙方知晓并确认本合同尾部的银行账户为乙方收款的有效账户，若该账户信息变更的，应于甲方付款之日前</w:t>
            </w:r>
            <w:r>
              <w:rPr>
                <w:rFonts w:hint="eastAsia" w:ascii="仿宋" w:hAnsi="仿宋" w:eastAsia="仿宋"/>
                <w:color w:val="000000"/>
                <w:sz w:val="21"/>
                <w:szCs w:val="21"/>
                <w:u w:val="single"/>
              </w:rPr>
              <w:t>3</w:t>
            </w:r>
            <w:r>
              <w:rPr>
                <w:rFonts w:hint="eastAsia" w:ascii="仿宋" w:hAnsi="仿宋" w:eastAsia="仿宋"/>
                <w:color w:val="000000"/>
                <w:sz w:val="21"/>
                <w:szCs w:val="21"/>
              </w:rPr>
              <w:t>个工作日内书面通知甲方，否则甲方支付款项至上述账户后即视为甲方完成相应支付义务。</w:t>
            </w:r>
          </w:p>
          <w:p>
            <w:pPr>
              <w:spacing w:line="300" w:lineRule="exact"/>
              <w:ind w:firstLine="420" w:firstLineChars="200"/>
              <w:rPr>
                <w:rFonts w:hint="eastAsia"/>
                <w:color w:val="000000"/>
              </w:rPr>
            </w:pPr>
            <w:r>
              <w:rPr>
                <w:rFonts w:hint="eastAsia" w:ascii="仿宋" w:hAnsi="仿宋" w:eastAsia="仿宋"/>
                <w:color w:val="000000"/>
                <w:sz w:val="21"/>
                <w:szCs w:val="21"/>
              </w:rPr>
              <w:t>（四）履约保证金无息退还时间：服务期届满后，乙方提供的服务无质量问题且没有其他违约行为，经甲方用户单位同意，甲方向乙方全额无息退还该履约保证金。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28" w:type="dxa"/>
            <w:gridSpan w:val="8"/>
            <w:noWrap w:val="0"/>
            <w:vAlign w:val="top"/>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六、违约责任：</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（一）乙方在投标时未明确提出异议，视为完全响应甲方在本合同内的各项要求。</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（二）乙方应按本合同第一条“质量要求和技术标准”提供服务。若乙方超过</w:t>
            </w:r>
            <w:r>
              <w:rPr>
                <w:rFonts w:hint="eastAsia" w:ascii="仿宋" w:hAnsi="仿宋" w:eastAsia="仿宋"/>
                <w:color w:val="000000"/>
                <w:sz w:val="21"/>
                <w:szCs w:val="21"/>
                <w:u w:val="single"/>
              </w:rPr>
              <w:t>7</w:t>
            </w:r>
            <w:r>
              <w:rPr>
                <w:rFonts w:hint="eastAsia" w:ascii="仿宋" w:hAnsi="仿宋" w:eastAsia="仿宋"/>
                <w:color w:val="000000"/>
                <w:sz w:val="21"/>
                <w:szCs w:val="21"/>
              </w:rPr>
              <w:t>个自然日未履行上述服务承诺的，或者在紧急情况下未在甲方指定时间内履行服务承诺的，甲方有权自行联系其他单位提供同等服务，涉及的费用从乙方缴纳的履约保证金内扣除。若履约保证金不足以抵扣该服务费用的，甲方有权向乙方主张进行补足。</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乙方应当按第三条“交提货方式”按时交付合格服务。若乙方逾期，每延期</w:t>
            </w:r>
            <w:r>
              <w:rPr>
                <w:rFonts w:hint="eastAsia" w:ascii="仿宋" w:hAnsi="仿宋" w:eastAsia="仿宋"/>
                <w:color w:val="000000"/>
                <w:sz w:val="21"/>
                <w:szCs w:val="21"/>
                <w:u w:val="single"/>
              </w:rPr>
              <w:t>1</w:t>
            </w:r>
            <w:r>
              <w:rPr>
                <w:rFonts w:hint="eastAsia" w:ascii="仿宋" w:hAnsi="仿宋" w:eastAsia="仿宋"/>
                <w:color w:val="000000"/>
                <w:sz w:val="21"/>
                <w:szCs w:val="21"/>
              </w:rPr>
              <w:t>个自然日应当按合同总价的</w:t>
            </w:r>
            <w:r>
              <w:rPr>
                <w:rFonts w:hint="eastAsia" w:ascii="仿宋" w:hAnsi="仿宋" w:eastAsia="仿宋"/>
                <w:color w:val="000000"/>
                <w:sz w:val="21"/>
                <w:szCs w:val="21"/>
                <w:u w:val="single"/>
              </w:rPr>
              <w:t>1</w:t>
            </w:r>
            <w:r>
              <w:rPr>
                <w:rFonts w:hint="eastAsia" w:ascii="仿宋" w:hAnsi="仿宋" w:eastAsia="仿宋"/>
                <w:color w:val="000000"/>
                <w:sz w:val="21"/>
                <w:szCs w:val="21"/>
              </w:rPr>
              <w:t>‰向甲方支付违约金（最高不超过合同总价的</w:t>
            </w:r>
            <w:r>
              <w:rPr>
                <w:rFonts w:hint="eastAsia" w:ascii="仿宋" w:hAnsi="仿宋" w:eastAsia="仿宋"/>
                <w:color w:val="000000"/>
                <w:sz w:val="21"/>
                <w:szCs w:val="21"/>
                <w:u w:val="single"/>
              </w:rPr>
              <w:t>10</w:t>
            </w:r>
            <w:r>
              <w:rPr>
                <w:rFonts w:hint="eastAsia" w:ascii="仿宋" w:hAnsi="仿宋" w:eastAsia="仿宋"/>
                <w:color w:val="000000"/>
                <w:sz w:val="21"/>
                <w:szCs w:val="21"/>
              </w:rPr>
              <w:t>%），甲方可在乙方缴纳的履约保证金内扣除；若乙方逾期超过</w:t>
            </w:r>
            <w:r>
              <w:rPr>
                <w:rFonts w:hint="eastAsia" w:ascii="仿宋" w:hAnsi="仿宋" w:eastAsia="仿宋"/>
                <w:color w:val="000000"/>
                <w:sz w:val="21"/>
                <w:szCs w:val="21"/>
                <w:u w:val="single"/>
              </w:rPr>
              <w:t>60</w:t>
            </w:r>
            <w:r>
              <w:rPr>
                <w:rFonts w:hint="eastAsia" w:ascii="仿宋" w:hAnsi="仿宋" w:eastAsia="仿宋"/>
                <w:color w:val="000000"/>
                <w:sz w:val="21"/>
                <w:szCs w:val="21"/>
              </w:rPr>
              <w:t>个自然日的，甲方有权解除本合同，没收全部履约保证金，并要求乙方返还甲方已支付款项；乙方赔偿甲方全部损失。</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三）乙方应当按照本合同列明的服务名称、规格、数量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pPr>
              <w:spacing w:line="3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（五）履约保证金减少的，乙方未按照甲方要求补足履约保证金的，每逾期</w:t>
            </w:r>
            <w:r>
              <w:rPr>
                <w:rFonts w:hint="eastAsia" w:ascii="仿宋" w:hAnsi="仿宋" w:eastAsia="仿宋"/>
                <w:color w:val="000000"/>
                <w:sz w:val="21"/>
                <w:szCs w:val="21"/>
                <w:u w:val="single"/>
              </w:rPr>
              <w:t>1</w:t>
            </w:r>
            <w:r>
              <w:rPr>
                <w:rFonts w:hint="eastAsia" w:ascii="仿宋" w:hAnsi="仿宋" w:eastAsia="仿宋"/>
                <w:color w:val="000000"/>
                <w:sz w:val="21"/>
                <w:szCs w:val="21"/>
              </w:rPr>
              <w:t>个自然日，甲方有权要求乙方支付履约保证金总额</w:t>
            </w:r>
            <w:r>
              <w:rPr>
                <w:rFonts w:hint="eastAsia" w:ascii="仿宋" w:hAnsi="仿宋" w:eastAsia="仿宋"/>
                <w:color w:val="000000"/>
                <w:sz w:val="21"/>
                <w:szCs w:val="21"/>
                <w:u w:val="single"/>
              </w:rPr>
              <w:t>0.1</w:t>
            </w:r>
            <w:r>
              <w:rPr>
                <w:rFonts w:hint="eastAsia" w:ascii="仿宋" w:hAnsi="仿宋" w:eastAsia="仿宋"/>
                <w:color w:val="000000"/>
                <w:sz w:val="21"/>
                <w:szCs w:val="21"/>
              </w:rPr>
              <w:t>%的违约金；逾期超过</w:t>
            </w:r>
            <w:r>
              <w:rPr>
                <w:rFonts w:hint="eastAsia" w:ascii="仿宋" w:hAnsi="仿宋" w:eastAsia="仿宋"/>
                <w:color w:val="000000"/>
                <w:sz w:val="21"/>
                <w:szCs w:val="21"/>
                <w:u w:val="single"/>
              </w:rPr>
              <w:t>60</w:t>
            </w:r>
            <w:r>
              <w:rPr>
                <w:rFonts w:hint="eastAsia" w:ascii="仿宋" w:hAnsi="仿宋" w:eastAsia="仿宋"/>
                <w:color w:val="000000"/>
                <w:sz w:val="21"/>
                <w:szCs w:val="21"/>
              </w:rPr>
              <w:t>个自然日，甲方有权解除合同，要求乙方支付前述违约金并没收剩余的履约保证金。</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w:t>
            </w:r>
            <w:r>
              <w:rPr>
                <w:rFonts w:hint="eastAsia" w:ascii="仿宋" w:hAnsi="仿宋" w:eastAsia="仿宋"/>
                <w:color w:val="000000"/>
                <w:sz w:val="21"/>
                <w:szCs w:val="21"/>
                <w:u w:val="single"/>
              </w:rPr>
              <w:t>3</w:t>
            </w:r>
            <w:r>
              <w:rPr>
                <w:rFonts w:hint="eastAsia" w:ascii="仿宋" w:hAnsi="仿宋" w:eastAsia="仿宋"/>
                <w:color w:val="000000"/>
                <w:sz w:val="21"/>
                <w:szCs w:val="21"/>
              </w:rPr>
              <w:t>个工作日内向对方通报相关情况并向对方提供相应证明，在双方共同商议（或有关主管机关裁决）后，可以根据决议延期履行、部分履行或不履行，并可根据情况部分或全部免于承担违约责任。</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（七）乙方承诺本合同履行期间持续具有履行本合同所需合法、有效资质，否则视为重大违约，甲方有权立即解除本合同，已交付的费用乙方须无条件全额退还，甲方没收全部履约保证金并追究乙方违约责任。</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（八）甲乙双方若不能按互谅互惠原则协商解决争议，甚至在</w:t>
            </w:r>
            <w:r>
              <w:rPr>
                <w:rFonts w:hint="eastAsia" w:ascii="仿宋" w:hAnsi="仿宋" w:eastAsia="仿宋"/>
                <w:color w:val="000000"/>
                <w:sz w:val="21"/>
                <w:szCs w:val="21"/>
                <w:u w:val="single"/>
              </w:rPr>
              <w:t>60</w:t>
            </w:r>
            <w:r>
              <w:rPr>
                <w:rFonts w:hint="eastAsia" w:ascii="仿宋" w:hAnsi="仿宋" w:eastAsia="仿宋"/>
                <w:color w:val="000000"/>
                <w:sz w:val="21"/>
                <w:szCs w:val="21"/>
              </w:rPr>
              <w:t>个自然日内当事人协商不能达成协议，任何一方均可向重庆仲裁委员会提请仲裁。</w:t>
            </w:r>
          </w:p>
          <w:p>
            <w:pPr>
              <w:spacing w:line="3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 xml:space="preserve">（十）本合同项下各违约责任相互独立，可同时、一并适用。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28" w:type="dxa"/>
            <w:gridSpan w:val="8"/>
            <w:noWrap w:val="0"/>
            <w:vAlign w:val="top"/>
          </w:tcPr>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七、其他约定事项：</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一）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合同签订后达成的有关会议纪要或补充文件、本合同、中标通知书、招标文件及其澄清文件、投标文件及其承诺。上述各项合同文件包括合同当事人就该项合同文件所作出的补充和修改；属于同一类内容的文件，应以最新签署的为准。未尽事宜，按照《中华人民共和国民法典》《中华人民共和国政府采购法》规定，由甲乙双方共商解决。</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二）甲方在中华人民共和国境内使用乙方提供的合同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注：若涉及软件开发等服务类项目知识产权的，知识产权归甲方所有。</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（三）乙方对其提供服务的使用和操作，应当向甲方履行培训、通知、协助、保密义务。</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（四）乙方向甲方申请付款时，应当按甲方财务管理要求开具增值税发票。若乙方未提供有效增值税发票的，甲方有权拒绝支付合同价款且不承担任何迟延履行的责任，乙方不得以此为由终止或中止本合同。</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（五）本合同尾部载明的联系方式为一方通知对方、以及涉及诉讼或者仲裁时接收法律文书的送达地址。地址应当真实有效。任何一方送达地址变更的，应当自变更之日起</w:t>
            </w:r>
            <w:r>
              <w:rPr>
                <w:rFonts w:hint="eastAsia" w:ascii="仿宋" w:hAnsi="仿宋" w:eastAsia="仿宋"/>
                <w:color w:val="000000"/>
                <w:sz w:val="21"/>
                <w:szCs w:val="21"/>
                <w:u w:val="single"/>
              </w:rPr>
              <w:t>5</w:t>
            </w:r>
            <w:r>
              <w:rPr>
                <w:rFonts w:hint="eastAsia" w:ascii="仿宋" w:hAnsi="仿宋" w:eastAsia="仿宋"/>
                <w:color w:val="000000"/>
                <w:sz w:val="21"/>
                <w:szCs w:val="21"/>
              </w:rPr>
              <w:t>个工作日内书面通知对方。如地址有误、地址变更、未及时书面通知对方而导致法律文书送达不能的，应当自行承担后果。</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（六）本合同的任何修订、变更或调整，须经甲方、乙方共同书面确认。补充协议与本合同具有同等法律效力，不一致之处，以补充协议为准。</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（七）合同履行期：本合同履行期</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年（不超过叁年），自   年  月  日-   年  月  日。</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（八）本合同壹式陆份，甲方执正本壹份、副本肆份，乙方执正本壹份，均具备同等法律效力。</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（九）本合同自双方当事人法定代表人或委托代理人签字并加盖双方合同专用章或公章后生效。</w:t>
            </w:r>
          </w:p>
          <w:p>
            <w:pPr>
              <w:spacing w:line="3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（以下无正文）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772" w:type="dxa"/>
            <w:gridSpan w:val="4"/>
            <w:noWrap w:val="0"/>
            <w:vAlign w:val="top"/>
          </w:tcPr>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甲方（需方）：重庆医科大学</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地址：重庆市渝中区医学院路1号</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统一社会信用代码：</w:t>
            </w:r>
            <w:r>
              <w:rPr>
                <w:rFonts w:ascii="仿宋" w:hAnsi="仿宋" w:eastAsia="仿宋"/>
                <w:color w:val="000000"/>
                <w:sz w:val="21"/>
                <w:szCs w:val="21"/>
              </w:rPr>
              <w:t>12500000450401805G</w:t>
            </w:r>
          </w:p>
          <w:p>
            <w:pPr>
              <w:spacing w:line="300" w:lineRule="exact"/>
              <w:rPr>
                <w:rFonts w:hint="eastAsia" w:ascii="仿宋" w:hAnsi="仿宋" w:eastAsia="仿宋"/>
                <w:color w:val="000000"/>
                <w:w w:val="90"/>
                <w:sz w:val="21"/>
                <w:szCs w:val="21"/>
              </w:rPr>
            </w:pPr>
            <w:r>
              <w:rPr>
                <w:rFonts w:hint="eastAsia" w:ascii="仿宋" w:hAnsi="仿宋" w:eastAsia="仿宋"/>
                <w:color w:val="000000"/>
                <w:w w:val="90"/>
                <w:sz w:val="21"/>
                <w:szCs w:val="21"/>
              </w:rPr>
              <w:t>开户行：中国建设银行股份有限公司重庆高新区分行</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账号：</w:t>
            </w:r>
            <w:r>
              <w:rPr>
                <w:rFonts w:ascii="仿宋" w:hAnsi="仿宋" w:eastAsia="仿宋"/>
                <w:color w:val="000000"/>
                <w:sz w:val="21"/>
                <w:szCs w:val="21"/>
              </w:rPr>
              <w:t>50001033600050008726</w:t>
            </w:r>
          </w:p>
          <w:p>
            <w:pPr>
              <w:spacing w:line="300" w:lineRule="exact"/>
              <w:rPr>
                <w:rFonts w:ascii="仿宋" w:hAnsi="仿宋" w:eastAsia="仿宋"/>
                <w:color w:val="000000"/>
                <w:sz w:val="21"/>
                <w:szCs w:val="21"/>
              </w:rPr>
            </w:pPr>
            <w:r>
              <w:rPr>
                <w:rFonts w:hint="eastAsia" w:ascii="仿宋" w:hAnsi="仿宋" w:eastAsia="仿宋"/>
                <w:color w:val="000000"/>
                <w:sz w:val="21"/>
                <w:szCs w:val="21"/>
              </w:rPr>
              <w:t>法定代表人：黄爱龙（签章）</w:t>
            </w: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委托代理人：</w:t>
            </w: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承办部门：</w:t>
            </w: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用户单位：</w:t>
            </w: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联系电话：（请备注用户单位联系人电话）</w:t>
            </w:r>
          </w:p>
        </w:tc>
        <w:tc>
          <w:tcPr>
            <w:tcW w:w="4856" w:type="dxa"/>
            <w:gridSpan w:val="4"/>
            <w:noWrap w:val="0"/>
            <w:vAlign w:val="top"/>
          </w:tcPr>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乙方（供方）：</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地址：</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统一社会信用代码：</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开户行：</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账号：</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 xml:space="preserve">法定代表人： </w:t>
            </w:r>
            <w:r>
              <w:rPr>
                <w:rFonts w:ascii="仿宋" w:hAnsi="仿宋" w:eastAsia="仿宋"/>
                <w:color w:val="000000"/>
                <w:sz w:val="21"/>
                <w:szCs w:val="21"/>
              </w:rPr>
              <w:t xml:space="preserve">  </w:t>
            </w:r>
            <w:r>
              <w:rPr>
                <w:rFonts w:hint="eastAsia" w:ascii="仿宋" w:hAnsi="仿宋" w:eastAsia="仿宋"/>
                <w:color w:val="000000"/>
                <w:sz w:val="21"/>
                <w:szCs w:val="21"/>
              </w:rPr>
              <w:t>（签章）</w:t>
            </w: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委托代理人：</w:t>
            </w: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p>
          <w:p>
            <w:pPr>
              <w:spacing w:line="300" w:lineRule="exact"/>
              <w:rPr>
                <w:rFonts w:hint="eastAsia" w:ascii="仿宋" w:hAnsi="仿宋" w:eastAsia="仿宋"/>
                <w:color w:val="000000"/>
                <w:sz w:val="21"/>
                <w:szCs w:val="21"/>
              </w:rPr>
            </w:pPr>
          </w:p>
          <w:p>
            <w:pPr>
              <w:spacing w:line="300" w:lineRule="exact"/>
              <w:rPr>
                <w:rFonts w:ascii="仿宋" w:hAnsi="仿宋" w:eastAsia="仿宋"/>
                <w:color w:val="000000"/>
                <w:sz w:val="21"/>
                <w:szCs w:val="21"/>
              </w:rPr>
            </w:pPr>
            <w:r>
              <w:rPr>
                <w:rFonts w:hint="eastAsia" w:ascii="仿宋" w:hAnsi="仿宋" w:eastAsia="仿宋"/>
                <w:color w:val="000000"/>
                <w:sz w:val="21"/>
                <w:szCs w:val="21"/>
              </w:rPr>
              <w:t>联系电话：</w:t>
            </w:r>
          </w:p>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28" w:type="dxa"/>
            <w:gridSpan w:val="8"/>
            <w:noWrap w:val="0"/>
            <w:vAlign w:val="top"/>
          </w:tcPr>
          <w:p>
            <w:pPr>
              <w:spacing w:line="300" w:lineRule="exact"/>
              <w:rPr>
                <w:rFonts w:hint="eastAsia" w:ascii="仿宋" w:hAnsi="仿宋" w:eastAsia="仿宋"/>
                <w:color w:val="000000"/>
                <w:sz w:val="21"/>
                <w:szCs w:val="21"/>
              </w:rPr>
            </w:pPr>
            <w:r>
              <w:rPr>
                <w:rFonts w:hint="eastAsia" w:ascii="仿宋" w:hAnsi="仿宋" w:eastAsia="仿宋"/>
                <w:color w:val="000000"/>
                <w:sz w:val="21"/>
                <w:szCs w:val="21"/>
              </w:rPr>
              <w:t>备注：本合同请用计算机双面打印，以便于双方准确履行合同义务。</w:t>
            </w:r>
          </w:p>
        </w:tc>
      </w:tr>
    </w:tbl>
    <w:p>
      <w:pPr>
        <w:spacing w:line="500" w:lineRule="exact"/>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签约地点：重庆医科大学袁家岗校区</w:t>
      </w:r>
    </w:p>
    <w:p>
      <w:pPr>
        <w:pStyle w:val="2"/>
        <w:rPr>
          <w:rFonts w:hint="eastAsia"/>
        </w:rPr>
      </w:pPr>
    </w:p>
    <w:p>
      <w:pPr>
        <w:spacing w:line="560" w:lineRule="exact"/>
        <w:jc w:val="left"/>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附件1</w:t>
      </w: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商务参数明细</w:t>
      </w:r>
    </w:p>
    <w:p>
      <w:pPr>
        <w:spacing w:line="560" w:lineRule="exact"/>
        <w:rPr>
          <w:rFonts w:hint="eastAsia" w:ascii="方正小标宋_GBK" w:hAnsi="方正小标宋_GBK" w:eastAsia="方正小标宋_GBK"/>
          <w:color w:val="000000"/>
          <w:sz w:val="44"/>
          <w:szCs w:val="44"/>
        </w:rPr>
      </w:pP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584"/>
        <w:gridCol w:w="1460"/>
        <w:gridCol w:w="2014"/>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74" w:type="dxa"/>
            <w:noWrap w:val="0"/>
            <w:vAlign w:val="center"/>
          </w:tcPr>
          <w:p>
            <w:pPr>
              <w:spacing w:line="240" w:lineRule="atLeast"/>
              <w:jc w:val="center"/>
              <w:rPr>
                <w:rFonts w:ascii="仿宋" w:hAnsi="仿宋" w:eastAsia="仿宋"/>
                <w:color w:val="000000"/>
                <w:sz w:val="21"/>
                <w:szCs w:val="21"/>
              </w:rPr>
            </w:pPr>
            <w:r>
              <w:rPr>
                <w:rFonts w:hint="eastAsia" w:ascii="仿宋" w:hAnsi="仿宋" w:eastAsia="仿宋"/>
                <w:color w:val="000000"/>
                <w:sz w:val="21"/>
                <w:szCs w:val="21"/>
              </w:rPr>
              <w:t>项目名称</w:t>
            </w:r>
          </w:p>
          <w:p>
            <w:pPr>
              <w:spacing w:line="240" w:lineRule="atLeast"/>
              <w:jc w:val="center"/>
              <w:rPr>
                <w:rFonts w:hint="eastAsia" w:ascii="仿宋" w:hAnsi="仿宋" w:eastAsia="仿宋"/>
                <w:color w:val="000000"/>
                <w:sz w:val="21"/>
                <w:szCs w:val="21"/>
              </w:rPr>
            </w:pPr>
            <w:r>
              <w:rPr>
                <w:rFonts w:hint="eastAsia" w:ascii="仿宋" w:hAnsi="仿宋" w:eastAsia="仿宋"/>
                <w:color w:val="000000"/>
                <w:sz w:val="21"/>
                <w:szCs w:val="21"/>
              </w:rPr>
              <w:t>（服务名称）</w:t>
            </w:r>
          </w:p>
        </w:tc>
        <w:tc>
          <w:tcPr>
            <w:tcW w:w="2584" w:type="dxa"/>
            <w:noWrap w:val="0"/>
            <w:vAlign w:val="center"/>
          </w:tcPr>
          <w:p>
            <w:pPr>
              <w:spacing w:line="240" w:lineRule="atLeast"/>
              <w:jc w:val="center"/>
              <w:rPr>
                <w:rFonts w:hint="eastAsia" w:ascii="仿宋" w:hAnsi="仿宋" w:eastAsia="仿宋"/>
                <w:color w:val="000000"/>
                <w:sz w:val="21"/>
                <w:szCs w:val="21"/>
              </w:rPr>
            </w:pPr>
            <w:r>
              <w:rPr>
                <w:rFonts w:hint="eastAsia" w:ascii="仿宋" w:hAnsi="仿宋" w:eastAsia="仿宋"/>
                <w:color w:val="000000"/>
                <w:sz w:val="21"/>
                <w:szCs w:val="21"/>
              </w:rPr>
              <w:t>品牌规格型号</w:t>
            </w:r>
          </w:p>
        </w:tc>
        <w:tc>
          <w:tcPr>
            <w:tcW w:w="1460" w:type="dxa"/>
            <w:noWrap w:val="0"/>
            <w:vAlign w:val="center"/>
          </w:tcPr>
          <w:p>
            <w:pPr>
              <w:spacing w:line="240" w:lineRule="atLeast"/>
              <w:jc w:val="center"/>
              <w:rPr>
                <w:rFonts w:hint="eastAsia" w:ascii="仿宋" w:hAnsi="仿宋" w:eastAsia="仿宋"/>
                <w:color w:val="000000"/>
                <w:sz w:val="21"/>
                <w:szCs w:val="21"/>
              </w:rPr>
            </w:pPr>
            <w:r>
              <w:rPr>
                <w:rFonts w:hint="eastAsia" w:ascii="仿宋" w:hAnsi="仿宋" w:eastAsia="仿宋"/>
                <w:color w:val="000000"/>
                <w:sz w:val="21"/>
                <w:szCs w:val="21"/>
              </w:rPr>
              <w:t>数量/单位</w:t>
            </w:r>
          </w:p>
        </w:tc>
        <w:tc>
          <w:tcPr>
            <w:tcW w:w="2014" w:type="dxa"/>
            <w:noWrap w:val="0"/>
            <w:vAlign w:val="center"/>
          </w:tcPr>
          <w:p>
            <w:pPr>
              <w:spacing w:line="240" w:lineRule="atLeast"/>
              <w:jc w:val="center"/>
              <w:rPr>
                <w:rFonts w:hint="eastAsia" w:ascii="仿宋" w:hAnsi="仿宋" w:eastAsia="仿宋"/>
                <w:color w:val="000000"/>
                <w:sz w:val="21"/>
                <w:szCs w:val="21"/>
              </w:rPr>
            </w:pPr>
            <w:r>
              <w:rPr>
                <w:rFonts w:hint="eastAsia" w:ascii="仿宋" w:hAnsi="仿宋" w:eastAsia="仿宋"/>
                <w:color w:val="000000"/>
                <w:sz w:val="21"/>
                <w:szCs w:val="21"/>
              </w:rPr>
              <w:t>单价（元）</w:t>
            </w:r>
          </w:p>
        </w:tc>
        <w:tc>
          <w:tcPr>
            <w:tcW w:w="1596" w:type="dxa"/>
            <w:noWrap w:val="0"/>
            <w:vAlign w:val="center"/>
          </w:tcPr>
          <w:p>
            <w:pPr>
              <w:spacing w:line="240" w:lineRule="atLeast"/>
              <w:jc w:val="center"/>
              <w:rPr>
                <w:rFonts w:hint="eastAsia" w:ascii="仿宋" w:hAnsi="仿宋" w:eastAsia="仿宋"/>
                <w:color w:val="000000"/>
                <w:sz w:val="21"/>
                <w:szCs w:val="21"/>
              </w:rPr>
            </w:pPr>
            <w:r>
              <w:rPr>
                <w:rFonts w:hint="eastAsia" w:ascii="仿宋" w:hAnsi="仿宋" w:eastAsia="仿宋"/>
                <w:color w:val="000000"/>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noWrap w:val="0"/>
            <w:vAlign w:val="center"/>
          </w:tcPr>
          <w:p>
            <w:pPr>
              <w:spacing w:line="240" w:lineRule="atLeast"/>
              <w:jc w:val="center"/>
              <w:rPr>
                <w:rFonts w:hint="eastAsia" w:ascii="仿宋" w:hAnsi="仿宋" w:eastAsia="仿宋"/>
                <w:color w:val="000000"/>
                <w:sz w:val="21"/>
                <w:szCs w:val="21"/>
              </w:rPr>
            </w:pPr>
          </w:p>
        </w:tc>
        <w:tc>
          <w:tcPr>
            <w:tcW w:w="2584" w:type="dxa"/>
            <w:noWrap w:val="0"/>
            <w:vAlign w:val="center"/>
          </w:tcPr>
          <w:p>
            <w:pPr>
              <w:spacing w:line="240" w:lineRule="atLeast"/>
              <w:jc w:val="center"/>
              <w:rPr>
                <w:rFonts w:hint="eastAsia" w:ascii="仿宋" w:hAnsi="仿宋" w:eastAsia="仿宋"/>
                <w:color w:val="000000"/>
                <w:sz w:val="21"/>
                <w:szCs w:val="21"/>
              </w:rPr>
            </w:pPr>
          </w:p>
        </w:tc>
        <w:tc>
          <w:tcPr>
            <w:tcW w:w="1460" w:type="dxa"/>
            <w:noWrap w:val="0"/>
            <w:vAlign w:val="center"/>
          </w:tcPr>
          <w:p>
            <w:pPr>
              <w:spacing w:line="240" w:lineRule="atLeast"/>
              <w:jc w:val="center"/>
              <w:rPr>
                <w:rFonts w:hint="eastAsia" w:ascii="仿宋" w:hAnsi="仿宋" w:eastAsia="仿宋"/>
                <w:color w:val="000000"/>
                <w:sz w:val="21"/>
                <w:szCs w:val="21"/>
              </w:rPr>
            </w:pPr>
          </w:p>
        </w:tc>
        <w:tc>
          <w:tcPr>
            <w:tcW w:w="2014" w:type="dxa"/>
            <w:noWrap w:val="0"/>
            <w:vAlign w:val="center"/>
          </w:tcPr>
          <w:p>
            <w:pPr>
              <w:spacing w:line="240" w:lineRule="atLeast"/>
              <w:jc w:val="center"/>
              <w:rPr>
                <w:rFonts w:hint="eastAsia" w:ascii="仿宋" w:hAnsi="仿宋" w:eastAsia="仿宋"/>
                <w:color w:val="000000"/>
                <w:sz w:val="21"/>
                <w:szCs w:val="21"/>
              </w:rPr>
            </w:pPr>
          </w:p>
        </w:tc>
        <w:tc>
          <w:tcPr>
            <w:tcW w:w="1596" w:type="dxa"/>
            <w:noWrap w:val="0"/>
            <w:vAlign w:val="center"/>
          </w:tcPr>
          <w:p>
            <w:pPr>
              <w:spacing w:line="240" w:lineRule="atLeast"/>
              <w:jc w:val="center"/>
              <w:rPr>
                <w:rFonts w:hint="eastAsia"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noWrap w:val="0"/>
            <w:vAlign w:val="center"/>
          </w:tcPr>
          <w:p>
            <w:pPr>
              <w:spacing w:line="240" w:lineRule="atLeast"/>
              <w:jc w:val="center"/>
              <w:rPr>
                <w:rFonts w:hint="eastAsia" w:ascii="仿宋" w:hAnsi="仿宋" w:eastAsia="仿宋"/>
                <w:color w:val="000000"/>
                <w:sz w:val="21"/>
                <w:szCs w:val="21"/>
              </w:rPr>
            </w:pPr>
          </w:p>
        </w:tc>
        <w:tc>
          <w:tcPr>
            <w:tcW w:w="2584" w:type="dxa"/>
            <w:noWrap w:val="0"/>
            <w:vAlign w:val="center"/>
          </w:tcPr>
          <w:p>
            <w:pPr>
              <w:spacing w:line="240" w:lineRule="atLeast"/>
              <w:jc w:val="center"/>
              <w:rPr>
                <w:rFonts w:hint="eastAsia" w:ascii="仿宋" w:hAnsi="仿宋" w:eastAsia="仿宋"/>
                <w:color w:val="000000"/>
                <w:sz w:val="21"/>
                <w:szCs w:val="21"/>
              </w:rPr>
            </w:pPr>
          </w:p>
        </w:tc>
        <w:tc>
          <w:tcPr>
            <w:tcW w:w="1460" w:type="dxa"/>
            <w:noWrap w:val="0"/>
            <w:vAlign w:val="center"/>
          </w:tcPr>
          <w:p>
            <w:pPr>
              <w:spacing w:line="240" w:lineRule="atLeast"/>
              <w:jc w:val="center"/>
              <w:rPr>
                <w:rFonts w:hint="eastAsia" w:ascii="仿宋" w:hAnsi="仿宋" w:eastAsia="仿宋"/>
                <w:color w:val="000000"/>
                <w:sz w:val="21"/>
                <w:szCs w:val="21"/>
              </w:rPr>
            </w:pPr>
          </w:p>
        </w:tc>
        <w:tc>
          <w:tcPr>
            <w:tcW w:w="2014" w:type="dxa"/>
            <w:noWrap w:val="0"/>
            <w:vAlign w:val="center"/>
          </w:tcPr>
          <w:p>
            <w:pPr>
              <w:spacing w:line="240" w:lineRule="atLeast"/>
              <w:jc w:val="center"/>
              <w:rPr>
                <w:rFonts w:hint="eastAsia" w:ascii="仿宋" w:hAnsi="仿宋" w:eastAsia="仿宋"/>
                <w:color w:val="000000"/>
                <w:sz w:val="21"/>
                <w:szCs w:val="21"/>
              </w:rPr>
            </w:pPr>
          </w:p>
        </w:tc>
        <w:tc>
          <w:tcPr>
            <w:tcW w:w="1596" w:type="dxa"/>
            <w:noWrap w:val="0"/>
            <w:vAlign w:val="center"/>
          </w:tcPr>
          <w:p>
            <w:pPr>
              <w:spacing w:line="240" w:lineRule="atLeast"/>
              <w:jc w:val="center"/>
              <w:rPr>
                <w:rFonts w:hint="eastAsia"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noWrap w:val="0"/>
            <w:vAlign w:val="center"/>
          </w:tcPr>
          <w:p>
            <w:pPr>
              <w:spacing w:line="240" w:lineRule="atLeast"/>
              <w:jc w:val="center"/>
              <w:rPr>
                <w:rFonts w:hint="eastAsia" w:ascii="仿宋" w:hAnsi="仿宋" w:eastAsia="仿宋"/>
                <w:color w:val="000000"/>
                <w:sz w:val="21"/>
                <w:szCs w:val="21"/>
              </w:rPr>
            </w:pPr>
          </w:p>
        </w:tc>
        <w:tc>
          <w:tcPr>
            <w:tcW w:w="2584" w:type="dxa"/>
            <w:noWrap w:val="0"/>
            <w:vAlign w:val="center"/>
          </w:tcPr>
          <w:p>
            <w:pPr>
              <w:spacing w:line="240" w:lineRule="atLeast"/>
              <w:jc w:val="center"/>
              <w:rPr>
                <w:rFonts w:hint="eastAsia" w:ascii="仿宋" w:hAnsi="仿宋" w:eastAsia="仿宋"/>
                <w:color w:val="000000"/>
                <w:sz w:val="21"/>
                <w:szCs w:val="21"/>
              </w:rPr>
            </w:pPr>
          </w:p>
        </w:tc>
        <w:tc>
          <w:tcPr>
            <w:tcW w:w="1460" w:type="dxa"/>
            <w:noWrap w:val="0"/>
            <w:vAlign w:val="center"/>
          </w:tcPr>
          <w:p>
            <w:pPr>
              <w:spacing w:line="240" w:lineRule="atLeast"/>
              <w:jc w:val="center"/>
              <w:rPr>
                <w:rFonts w:hint="eastAsia" w:ascii="仿宋" w:hAnsi="仿宋" w:eastAsia="仿宋"/>
                <w:color w:val="000000"/>
                <w:sz w:val="21"/>
                <w:szCs w:val="21"/>
              </w:rPr>
            </w:pPr>
          </w:p>
        </w:tc>
        <w:tc>
          <w:tcPr>
            <w:tcW w:w="2014" w:type="dxa"/>
            <w:noWrap w:val="0"/>
            <w:vAlign w:val="center"/>
          </w:tcPr>
          <w:p>
            <w:pPr>
              <w:spacing w:line="240" w:lineRule="atLeast"/>
              <w:jc w:val="center"/>
              <w:rPr>
                <w:rFonts w:hint="eastAsia" w:ascii="仿宋" w:hAnsi="仿宋" w:eastAsia="仿宋"/>
                <w:color w:val="000000"/>
                <w:sz w:val="21"/>
                <w:szCs w:val="21"/>
              </w:rPr>
            </w:pPr>
          </w:p>
        </w:tc>
        <w:tc>
          <w:tcPr>
            <w:tcW w:w="1596" w:type="dxa"/>
            <w:noWrap w:val="0"/>
            <w:vAlign w:val="center"/>
          </w:tcPr>
          <w:p>
            <w:pPr>
              <w:spacing w:line="240" w:lineRule="atLeast"/>
              <w:jc w:val="center"/>
              <w:rPr>
                <w:rFonts w:hint="eastAsia"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noWrap w:val="0"/>
            <w:vAlign w:val="center"/>
          </w:tcPr>
          <w:p>
            <w:pPr>
              <w:spacing w:line="240" w:lineRule="atLeast"/>
              <w:jc w:val="center"/>
              <w:rPr>
                <w:rFonts w:hint="eastAsia" w:ascii="仿宋" w:hAnsi="仿宋" w:eastAsia="仿宋"/>
                <w:color w:val="000000"/>
                <w:sz w:val="21"/>
                <w:szCs w:val="21"/>
              </w:rPr>
            </w:pPr>
          </w:p>
        </w:tc>
        <w:tc>
          <w:tcPr>
            <w:tcW w:w="2584" w:type="dxa"/>
            <w:noWrap w:val="0"/>
            <w:vAlign w:val="center"/>
          </w:tcPr>
          <w:p>
            <w:pPr>
              <w:spacing w:line="240" w:lineRule="atLeast"/>
              <w:jc w:val="center"/>
              <w:rPr>
                <w:rFonts w:hint="eastAsia" w:ascii="仿宋" w:hAnsi="仿宋" w:eastAsia="仿宋"/>
                <w:color w:val="000000"/>
                <w:sz w:val="21"/>
                <w:szCs w:val="21"/>
              </w:rPr>
            </w:pPr>
          </w:p>
        </w:tc>
        <w:tc>
          <w:tcPr>
            <w:tcW w:w="1460" w:type="dxa"/>
            <w:noWrap w:val="0"/>
            <w:vAlign w:val="center"/>
          </w:tcPr>
          <w:p>
            <w:pPr>
              <w:spacing w:line="240" w:lineRule="atLeast"/>
              <w:jc w:val="center"/>
              <w:rPr>
                <w:rFonts w:hint="eastAsia" w:ascii="仿宋" w:hAnsi="仿宋" w:eastAsia="仿宋"/>
                <w:color w:val="000000"/>
                <w:sz w:val="21"/>
                <w:szCs w:val="21"/>
              </w:rPr>
            </w:pPr>
          </w:p>
        </w:tc>
        <w:tc>
          <w:tcPr>
            <w:tcW w:w="2014" w:type="dxa"/>
            <w:noWrap w:val="0"/>
            <w:vAlign w:val="center"/>
          </w:tcPr>
          <w:p>
            <w:pPr>
              <w:spacing w:line="240" w:lineRule="atLeast"/>
              <w:jc w:val="center"/>
              <w:rPr>
                <w:rFonts w:hint="eastAsia" w:ascii="仿宋" w:hAnsi="仿宋" w:eastAsia="仿宋"/>
                <w:color w:val="000000"/>
                <w:sz w:val="21"/>
                <w:szCs w:val="21"/>
              </w:rPr>
            </w:pPr>
          </w:p>
        </w:tc>
        <w:tc>
          <w:tcPr>
            <w:tcW w:w="1596" w:type="dxa"/>
            <w:noWrap w:val="0"/>
            <w:vAlign w:val="center"/>
          </w:tcPr>
          <w:p>
            <w:pPr>
              <w:spacing w:line="240" w:lineRule="atLeast"/>
              <w:jc w:val="center"/>
              <w:rPr>
                <w:rFonts w:hint="eastAsia"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noWrap w:val="0"/>
            <w:vAlign w:val="center"/>
          </w:tcPr>
          <w:p>
            <w:pPr>
              <w:spacing w:line="240" w:lineRule="atLeast"/>
              <w:jc w:val="center"/>
              <w:rPr>
                <w:rFonts w:hint="eastAsia" w:ascii="仿宋" w:hAnsi="仿宋" w:eastAsia="仿宋"/>
                <w:color w:val="000000"/>
                <w:sz w:val="21"/>
                <w:szCs w:val="21"/>
              </w:rPr>
            </w:pPr>
            <w:r>
              <w:rPr>
                <w:rFonts w:hint="eastAsia" w:ascii="仿宋" w:hAnsi="仿宋" w:eastAsia="仿宋"/>
                <w:color w:val="000000"/>
                <w:sz w:val="21"/>
                <w:szCs w:val="21"/>
              </w:rPr>
              <w:t>合计</w:t>
            </w:r>
          </w:p>
        </w:tc>
        <w:tc>
          <w:tcPr>
            <w:tcW w:w="2584" w:type="dxa"/>
            <w:noWrap w:val="0"/>
            <w:vAlign w:val="center"/>
          </w:tcPr>
          <w:p>
            <w:pPr>
              <w:spacing w:line="240" w:lineRule="atLeast"/>
              <w:jc w:val="center"/>
              <w:rPr>
                <w:rFonts w:hint="eastAsia" w:ascii="仿宋" w:hAnsi="仿宋" w:eastAsia="仿宋"/>
                <w:color w:val="000000"/>
                <w:sz w:val="21"/>
                <w:szCs w:val="21"/>
              </w:rPr>
            </w:pPr>
          </w:p>
        </w:tc>
        <w:tc>
          <w:tcPr>
            <w:tcW w:w="1460" w:type="dxa"/>
            <w:noWrap w:val="0"/>
            <w:vAlign w:val="center"/>
          </w:tcPr>
          <w:p>
            <w:pPr>
              <w:spacing w:line="240" w:lineRule="atLeast"/>
              <w:jc w:val="center"/>
              <w:rPr>
                <w:rFonts w:hint="eastAsia" w:ascii="仿宋" w:hAnsi="仿宋" w:eastAsia="仿宋"/>
                <w:color w:val="000000"/>
                <w:sz w:val="21"/>
                <w:szCs w:val="21"/>
              </w:rPr>
            </w:pPr>
          </w:p>
        </w:tc>
        <w:tc>
          <w:tcPr>
            <w:tcW w:w="2014" w:type="dxa"/>
            <w:noWrap w:val="0"/>
            <w:vAlign w:val="center"/>
          </w:tcPr>
          <w:p>
            <w:pPr>
              <w:spacing w:line="240" w:lineRule="atLeast"/>
              <w:jc w:val="center"/>
              <w:rPr>
                <w:rFonts w:hint="eastAsia" w:ascii="仿宋" w:hAnsi="仿宋" w:eastAsia="仿宋"/>
                <w:color w:val="000000"/>
                <w:sz w:val="21"/>
                <w:szCs w:val="21"/>
              </w:rPr>
            </w:pPr>
          </w:p>
        </w:tc>
        <w:tc>
          <w:tcPr>
            <w:tcW w:w="1596" w:type="dxa"/>
            <w:noWrap w:val="0"/>
            <w:vAlign w:val="center"/>
          </w:tcPr>
          <w:p>
            <w:pPr>
              <w:spacing w:line="240" w:lineRule="atLeast"/>
              <w:jc w:val="center"/>
              <w:rPr>
                <w:rFonts w:hint="eastAsia" w:ascii="仿宋" w:hAnsi="仿宋" w:eastAsia="仿宋"/>
                <w:color w:val="000000"/>
                <w:sz w:val="21"/>
                <w:szCs w:val="21"/>
              </w:rPr>
            </w:pPr>
          </w:p>
        </w:tc>
      </w:tr>
    </w:tbl>
    <w:p>
      <w:pPr>
        <w:spacing w:line="560" w:lineRule="exact"/>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p>
    <w:p>
      <w:pPr>
        <w:spacing w:line="560" w:lineRule="exact"/>
        <w:rPr>
          <w:rFonts w:hint="eastAsia" w:ascii="方正小标宋_GBK" w:hAnsi="方正小标宋_GBK" w:eastAsia="方正小标宋_GBK"/>
          <w:color w:val="000000"/>
          <w:sz w:val="44"/>
          <w:szCs w:val="44"/>
        </w:rPr>
      </w:pPr>
    </w:p>
    <w:p>
      <w:pPr>
        <w:spacing w:line="560" w:lineRule="exact"/>
        <w:rPr>
          <w:rFonts w:hint="eastAsia" w:ascii="方正小标宋_GBK" w:hAnsi="方正小标宋_GBK" w:eastAsia="方正小标宋_GBK"/>
          <w:color w:val="000000"/>
          <w:sz w:val="44"/>
          <w:szCs w:val="44"/>
        </w:rPr>
      </w:pPr>
    </w:p>
    <w:p>
      <w:pPr>
        <w:spacing w:line="560" w:lineRule="exact"/>
        <w:rPr>
          <w:rFonts w:hint="eastAsia" w:ascii="方正小标宋_GBK" w:hAnsi="方正小标宋_GBK" w:eastAsia="方正小标宋_GBK"/>
          <w:color w:val="000000"/>
          <w:sz w:val="44"/>
          <w:szCs w:val="44"/>
        </w:rPr>
      </w:pPr>
    </w:p>
    <w:p>
      <w:pPr>
        <w:spacing w:line="560" w:lineRule="exact"/>
        <w:rPr>
          <w:rFonts w:ascii="方正小标宋_GBK" w:hAnsi="方正小标宋_GBK" w:eastAsia="方正小标宋_GBK"/>
          <w:color w:val="000000"/>
          <w:sz w:val="44"/>
          <w:szCs w:val="44"/>
        </w:rPr>
      </w:pPr>
    </w:p>
    <w:p>
      <w:pPr>
        <w:pStyle w:val="2"/>
      </w:pPr>
    </w:p>
    <w:p>
      <w:pPr>
        <w:spacing w:line="560" w:lineRule="exact"/>
        <w:rPr>
          <w:rFonts w:hint="eastAsia" w:ascii="方正小标宋_GBK" w:hAnsi="方正小标宋_GBK" w:eastAsia="方正小标宋_GBK"/>
          <w:color w:val="000000"/>
          <w:sz w:val="44"/>
          <w:szCs w:val="44"/>
        </w:rPr>
      </w:pPr>
    </w:p>
    <w:p>
      <w:pPr>
        <w:spacing w:line="560" w:lineRule="exact"/>
        <w:jc w:val="left"/>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附件2</w:t>
      </w:r>
    </w:p>
    <w:p>
      <w:pPr>
        <w:spacing w:line="560" w:lineRule="exact"/>
        <w:rPr>
          <w:rFonts w:hint="eastAsia" w:ascii="方正小标宋_GBK" w:hAnsi="方正小标宋_GBK" w:eastAsia="方正小标宋_GBK"/>
          <w:color w:val="000000"/>
          <w:sz w:val="44"/>
          <w:szCs w:val="44"/>
        </w:rPr>
      </w:pPr>
    </w:p>
    <w:p>
      <w:pPr>
        <w:spacing w:line="560" w:lineRule="exact"/>
        <w:jc w:val="center"/>
        <w:rPr>
          <w:rFonts w:hint="eastAsia"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技术参数明细</w:t>
      </w:r>
    </w:p>
    <w:p>
      <w:pPr>
        <w:spacing w:line="560" w:lineRule="exact"/>
        <w:rPr>
          <w:rFonts w:hint="eastAsia" w:ascii="方正仿宋_GBK" w:eastAsia="方正仿宋_GBK"/>
          <w:color w:val="000000"/>
          <w:sz w:val="44"/>
          <w:szCs w:val="44"/>
        </w:rPr>
      </w:pPr>
    </w:p>
    <w:tbl>
      <w:tblPr>
        <w:tblStyle w:val="1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7"/>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vAlign w:val="top"/>
          </w:tcPr>
          <w:p>
            <w:pPr>
              <w:adjustRightInd w:val="0"/>
              <w:snapToGrid w:val="0"/>
              <w:jc w:val="center"/>
              <w:rPr>
                <w:rFonts w:ascii="仿宋" w:hAnsi="仿宋" w:eastAsia="仿宋" w:cs="仿宋"/>
                <w:color w:val="000000"/>
                <w:sz w:val="24"/>
                <w:szCs w:val="28"/>
              </w:rPr>
            </w:pPr>
            <w:r>
              <w:rPr>
                <w:rFonts w:hint="eastAsia" w:ascii="仿宋" w:hAnsi="仿宋" w:eastAsia="仿宋" w:cs="仿宋"/>
                <w:color w:val="000000"/>
                <w:sz w:val="24"/>
                <w:szCs w:val="28"/>
              </w:rPr>
              <w:t>序号</w:t>
            </w:r>
          </w:p>
        </w:tc>
        <w:tc>
          <w:tcPr>
            <w:tcW w:w="1297" w:type="dxa"/>
            <w:noWrap w:val="0"/>
            <w:vAlign w:val="top"/>
          </w:tcPr>
          <w:p>
            <w:pPr>
              <w:adjustRightInd w:val="0"/>
              <w:snapToGrid w:val="0"/>
              <w:jc w:val="center"/>
              <w:rPr>
                <w:rFonts w:ascii="仿宋" w:hAnsi="仿宋" w:eastAsia="仿宋" w:cs="仿宋"/>
                <w:color w:val="000000"/>
                <w:sz w:val="24"/>
                <w:szCs w:val="28"/>
              </w:rPr>
            </w:pPr>
            <w:r>
              <w:rPr>
                <w:rFonts w:hint="eastAsia" w:ascii="仿宋" w:hAnsi="仿宋" w:eastAsia="仿宋" w:cs="仿宋"/>
                <w:color w:val="000000"/>
                <w:sz w:val="24"/>
                <w:szCs w:val="28"/>
              </w:rPr>
              <w:t>商品名称</w:t>
            </w:r>
          </w:p>
        </w:tc>
        <w:tc>
          <w:tcPr>
            <w:tcW w:w="7514" w:type="dxa"/>
            <w:noWrap/>
            <w:vAlign w:val="top"/>
          </w:tcPr>
          <w:p>
            <w:pPr>
              <w:adjustRightInd w:val="0"/>
              <w:snapToGrid w:val="0"/>
              <w:jc w:val="center"/>
              <w:rPr>
                <w:rFonts w:ascii="仿宋" w:hAnsi="仿宋" w:eastAsia="仿宋" w:cs="仿宋"/>
                <w:color w:val="000000"/>
                <w:sz w:val="24"/>
                <w:szCs w:val="28"/>
              </w:rPr>
            </w:pPr>
            <w:r>
              <w:rPr>
                <w:rFonts w:hint="eastAsia" w:ascii="仿宋" w:hAnsi="仿宋" w:eastAsia="仿宋" w:cs="仿宋"/>
                <w:color w:val="000000"/>
                <w:sz w:val="24"/>
                <w:szCs w:val="28"/>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0"/>
            <w:vAlign w:val="top"/>
          </w:tcPr>
          <w:p>
            <w:pPr>
              <w:adjustRightInd w:val="0"/>
              <w:snapToGrid w:val="0"/>
              <w:jc w:val="center"/>
              <w:rPr>
                <w:rFonts w:ascii="仿宋" w:hAnsi="仿宋" w:eastAsia="仿宋" w:cs="仿宋"/>
                <w:color w:val="000000"/>
                <w:sz w:val="24"/>
                <w:szCs w:val="28"/>
              </w:rPr>
            </w:pPr>
            <w:r>
              <w:rPr>
                <w:rFonts w:hint="eastAsia" w:ascii="仿宋" w:hAnsi="仿宋" w:eastAsia="仿宋" w:cs="仿宋"/>
                <w:color w:val="000000"/>
                <w:sz w:val="24"/>
                <w:szCs w:val="28"/>
              </w:rPr>
              <w:t>1</w:t>
            </w:r>
          </w:p>
        </w:tc>
        <w:tc>
          <w:tcPr>
            <w:tcW w:w="1297" w:type="dxa"/>
            <w:vMerge w:val="restart"/>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0"/>
            <w:vAlign w:val="top"/>
          </w:tcPr>
          <w:p>
            <w:pPr>
              <w:adjustRightInd w:val="0"/>
              <w:snapToGrid w:val="0"/>
              <w:jc w:val="center"/>
              <w:rPr>
                <w:rFonts w:ascii="仿宋" w:hAnsi="仿宋" w:eastAsia="仿宋" w:cs="仿宋"/>
                <w:color w:val="000000"/>
                <w:sz w:val="24"/>
                <w:szCs w:val="28"/>
              </w:rPr>
            </w:pPr>
          </w:p>
        </w:tc>
        <w:tc>
          <w:tcPr>
            <w:tcW w:w="1297" w:type="dxa"/>
            <w:vMerge w:val="continue"/>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0"/>
            <w:vAlign w:val="top"/>
          </w:tcPr>
          <w:p>
            <w:pPr>
              <w:adjustRightInd w:val="0"/>
              <w:snapToGrid w:val="0"/>
              <w:jc w:val="center"/>
              <w:rPr>
                <w:rFonts w:ascii="仿宋" w:hAnsi="仿宋" w:eastAsia="仿宋" w:cs="仿宋"/>
                <w:color w:val="000000"/>
                <w:sz w:val="24"/>
                <w:szCs w:val="28"/>
              </w:rPr>
            </w:pPr>
          </w:p>
        </w:tc>
        <w:tc>
          <w:tcPr>
            <w:tcW w:w="1297" w:type="dxa"/>
            <w:vMerge w:val="continue"/>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0"/>
            <w:vAlign w:val="top"/>
          </w:tcPr>
          <w:p>
            <w:pPr>
              <w:adjustRightInd w:val="0"/>
              <w:snapToGrid w:val="0"/>
              <w:jc w:val="center"/>
              <w:rPr>
                <w:rFonts w:ascii="仿宋" w:hAnsi="仿宋" w:eastAsia="仿宋" w:cs="仿宋"/>
                <w:color w:val="000000"/>
                <w:sz w:val="24"/>
                <w:szCs w:val="28"/>
              </w:rPr>
            </w:pPr>
            <w:r>
              <w:rPr>
                <w:rFonts w:hint="eastAsia" w:ascii="仿宋" w:hAnsi="仿宋" w:eastAsia="仿宋" w:cs="仿宋"/>
                <w:color w:val="000000"/>
                <w:sz w:val="24"/>
                <w:szCs w:val="28"/>
              </w:rPr>
              <w:t>2</w:t>
            </w:r>
          </w:p>
        </w:tc>
        <w:tc>
          <w:tcPr>
            <w:tcW w:w="1297" w:type="dxa"/>
            <w:vMerge w:val="restart"/>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0"/>
            <w:vAlign w:val="top"/>
          </w:tcPr>
          <w:p>
            <w:pPr>
              <w:adjustRightInd w:val="0"/>
              <w:snapToGrid w:val="0"/>
              <w:jc w:val="center"/>
              <w:rPr>
                <w:rFonts w:ascii="仿宋" w:hAnsi="仿宋" w:eastAsia="仿宋" w:cs="仿宋"/>
                <w:color w:val="000000"/>
                <w:sz w:val="24"/>
                <w:szCs w:val="28"/>
              </w:rPr>
            </w:pPr>
          </w:p>
        </w:tc>
        <w:tc>
          <w:tcPr>
            <w:tcW w:w="1297" w:type="dxa"/>
            <w:vMerge w:val="continue"/>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0"/>
            <w:vAlign w:val="top"/>
          </w:tcPr>
          <w:p>
            <w:pPr>
              <w:adjustRightInd w:val="0"/>
              <w:snapToGrid w:val="0"/>
              <w:jc w:val="center"/>
              <w:rPr>
                <w:rFonts w:ascii="仿宋" w:hAnsi="仿宋" w:eastAsia="仿宋" w:cs="仿宋"/>
                <w:color w:val="000000"/>
                <w:sz w:val="24"/>
                <w:szCs w:val="28"/>
              </w:rPr>
            </w:pPr>
          </w:p>
        </w:tc>
        <w:tc>
          <w:tcPr>
            <w:tcW w:w="1297" w:type="dxa"/>
            <w:vMerge w:val="continue"/>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0"/>
            <w:vAlign w:val="top"/>
          </w:tcPr>
          <w:p>
            <w:pPr>
              <w:adjustRightInd w:val="0"/>
              <w:snapToGrid w:val="0"/>
              <w:jc w:val="center"/>
              <w:rPr>
                <w:rFonts w:ascii="仿宋" w:hAnsi="仿宋" w:eastAsia="仿宋" w:cs="仿宋"/>
                <w:color w:val="000000"/>
                <w:sz w:val="24"/>
                <w:szCs w:val="28"/>
              </w:rPr>
            </w:pPr>
            <w:r>
              <w:rPr>
                <w:rFonts w:hint="eastAsia" w:ascii="仿宋" w:hAnsi="仿宋" w:eastAsia="仿宋" w:cs="仿宋"/>
                <w:color w:val="000000"/>
                <w:sz w:val="24"/>
                <w:szCs w:val="28"/>
              </w:rPr>
              <w:t>3</w:t>
            </w:r>
          </w:p>
        </w:tc>
        <w:tc>
          <w:tcPr>
            <w:tcW w:w="1297" w:type="dxa"/>
            <w:vMerge w:val="restart"/>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0"/>
            <w:vAlign w:val="top"/>
          </w:tcPr>
          <w:p>
            <w:pPr>
              <w:adjustRightInd w:val="0"/>
              <w:snapToGrid w:val="0"/>
              <w:jc w:val="center"/>
              <w:rPr>
                <w:rFonts w:ascii="仿宋" w:hAnsi="仿宋" w:eastAsia="仿宋" w:cs="仿宋"/>
                <w:color w:val="000000"/>
                <w:sz w:val="24"/>
                <w:szCs w:val="28"/>
              </w:rPr>
            </w:pPr>
          </w:p>
        </w:tc>
        <w:tc>
          <w:tcPr>
            <w:tcW w:w="1297" w:type="dxa"/>
            <w:vMerge w:val="continue"/>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0"/>
            <w:vAlign w:val="top"/>
          </w:tcPr>
          <w:p>
            <w:pPr>
              <w:adjustRightInd w:val="0"/>
              <w:snapToGrid w:val="0"/>
              <w:jc w:val="center"/>
              <w:rPr>
                <w:rFonts w:ascii="仿宋" w:hAnsi="仿宋" w:eastAsia="仿宋" w:cs="仿宋"/>
                <w:color w:val="000000"/>
                <w:sz w:val="24"/>
                <w:szCs w:val="28"/>
              </w:rPr>
            </w:pPr>
          </w:p>
        </w:tc>
        <w:tc>
          <w:tcPr>
            <w:tcW w:w="1297" w:type="dxa"/>
            <w:vMerge w:val="continue"/>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vAlign w:val="top"/>
          </w:tcPr>
          <w:p>
            <w:pPr>
              <w:adjustRightInd w:val="0"/>
              <w:snapToGrid w:val="0"/>
              <w:jc w:val="center"/>
              <w:rPr>
                <w:rFonts w:hint="eastAsia" w:ascii="仿宋" w:hAnsi="仿宋" w:eastAsia="仿宋" w:cs="仿宋"/>
                <w:color w:val="000000"/>
                <w:sz w:val="24"/>
                <w:szCs w:val="28"/>
              </w:rPr>
            </w:pPr>
          </w:p>
          <w:p>
            <w:pPr>
              <w:adjustRightInd w:val="0"/>
              <w:snapToGrid w:val="0"/>
              <w:jc w:val="center"/>
              <w:rPr>
                <w:rFonts w:hint="eastAsia" w:ascii="仿宋" w:hAnsi="仿宋" w:eastAsia="仿宋" w:cs="仿宋"/>
                <w:color w:val="000000"/>
                <w:sz w:val="24"/>
                <w:szCs w:val="28"/>
              </w:rPr>
            </w:pPr>
            <w:r>
              <w:rPr>
                <w:rFonts w:hint="eastAsia" w:ascii="仿宋" w:hAnsi="仿宋" w:eastAsia="仿宋" w:cs="仿宋"/>
                <w:color w:val="000000"/>
                <w:sz w:val="24"/>
                <w:szCs w:val="28"/>
              </w:rPr>
              <w:t>……</w:t>
            </w:r>
          </w:p>
          <w:p>
            <w:pPr>
              <w:adjustRightInd w:val="0"/>
              <w:snapToGrid w:val="0"/>
              <w:jc w:val="center"/>
              <w:rPr>
                <w:rFonts w:ascii="仿宋" w:hAnsi="仿宋" w:eastAsia="仿宋" w:cs="仿宋"/>
                <w:color w:val="000000"/>
                <w:sz w:val="24"/>
                <w:szCs w:val="28"/>
              </w:rPr>
            </w:pPr>
          </w:p>
        </w:tc>
        <w:tc>
          <w:tcPr>
            <w:tcW w:w="1297" w:type="dxa"/>
            <w:noWrap w:val="0"/>
            <w:vAlign w:val="top"/>
          </w:tcPr>
          <w:p>
            <w:pPr>
              <w:adjustRightInd w:val="0"/>
              <w:snapToGrid w:val="0"/>
              <w:jc w:val="center"/>
              <w:rPr>
                <w:rFonts w:ascii="仿宋" w:hAnsi="仿宋" w:eastAsia="仿宋" w:cs="仿宋"/>
                <w:color w:val="000000"/>
                <w:sz w:val="24"/>
                <w:szCs w:val="28"/>
              </w:rPr>
            </w:pPr>
          </w:p>
        </w:tc>
        <w:tc>
          <w:tcPr>
            <w:tcW w:w="7514" w:type="dxa"/>
            <w:noWrap w:val="0"/>
            <w:vAlign w:val="top"/>
          </w:tcPr>
          <w:p>
            <w:pPr>
              <w:adjustRightInd w:val="0"/>
              <w:snapToGrid w:val="0"/>
              <w:jc w:val="center"/>
              <w:rPr>
                <w:rFonts w:ascii="仿宋" w:hAnsi="仿宋" w:eastAsia="仿宋" w:cs="仿宋"/>
                <w:color w:val="000000"/>
                <w:sz w:val="24"/>
                <w:szCs w:val="28"/>
              </w:rPr>
            </w:pPr>
          </w:p>
        </w:tc>
      </w:tr>
    </w:tbl>
    <w:p>
      <w:pPr>
        <w:rPr>
          <w:color w:val="000000"/>
        </w:rPr>
      </w:pPr>
    </w:p>
    <w:p>
      <w:pPr>
        <w:rPr>
          <w:color w:val="000000"/>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int="eastAsia" w:hAnsi="宋体" w:eastAsia="宋体" w:cs="宋体"/>
          <w:b/>
          <w:snapToGrid w:val="0"/>
          <w:kern w:val="0"/>
          <w:sz w:val="28"/>
          <w:szCs w:val="28"/>
        </w:rPr>
      </w:pPr>
    </w:p>
    <w:p>
      <w:pPr>
        <w:pStyle w:val="9"/>
        <w:spacing w:line="440" w:lineRule="exact"/>
        <w:outlineLvl w:val="1"/>
        <w:rPr>
          <w:rFonts w:hAnsi="宋体"/>
          <w:bCs/>
          <w:color w:val="000000"/>
          <w:sz w:val="24"/>
          <w:szCs w:val="24"/>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val="en-US" w:eastAsia="zh-CN"/>
        </w:rPr>
        <w:t>四</w:t>
      </w:r>
      <w:r>
        <w:rPr>
          <w:rFonts w:hint="eastAsia" w:hAnsi="宋体" w:eastAsia="宋体" w:cs="宋体"/>
          <w:b/>
          <w:snapToGrid w:val="0"/>
          <w:kern w:val="0"/>
          <w:sz w:val="28"/>
          <w:szCs w:val="28"/>
        </w:rPr>
        <w:t>、响应格式文件</w:t>
      </w:r>
      <w:bookmarkStart w:id="9" w:name="_Toc313888360"/>
      <w:bookmarkStart w:id="10" w:name="_Toc313008356"/>
      <w:bookmarkStart w:id="11" w:name="_Toc283382454"/>
      <w:bookmarkStart w:id="12" w:name="_Toc76462350"/>
      <w:bookmarkStart w:id="13" w:name="_Toc135039066"/>
      <w:bookmarkStart w:id="14" w:name="_Toc342913419"/>
      <w:bookmarkStart w:id="15" w:name="_Toc12789073"/>
    </w:p>
    <w:p>
      <w:pPr>
        <w:pStyle w:val="9"/>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1、响应文件按要求完成签署或盖章</w:t>
      </w:r>
      <w:r>
        <w:rPr>
          <w:rFonts w:hint="eastAsia" w:asciiTheme="minorEastAsia" w:hAnsiTheme="minorEastAsia" w:cstheme="minorEastAsia"/>
          <w:color w:val="000000"/>
          <w:sz w:val="24"/>
          <w:szCs w:val="24"/>
          <w:lang w:val="en-US" w:eastAsia="zh-CN"/>
        </w:rPr>
        <w:t>并密封</w:t>
      </w:r>
      <w:r>
        <w:rPr>
          <w:rFonts w:hint="eastAsia" w:asciiTheme="minorEastAsia" w:hAnsiTheme="minorEastAsia" w:cstheme="minorEastAsia"/>
          <w:color w:val="000000"/>
          <w:sz w:val="24"/>
          <w:szCs w:val="24"/>
        </w:rPr>
        <w:t>。</w:t>
      </w:r>
    </w:p>
    <w:p>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2、响应文件全部制作成一份纸质文件正本提交（供应商自制封面）。</w:t>
      </w:r>
    </w:p>
    <w:p>
      <w:pPr>
        <w:adjustRightInd w:val="0"/>
        <w:snapToGrid w:val="0"/>
        <w:spacing w:line="440" w:lineRule="exact"/>
        <w:jc w:val="left"/>
        <w:rPr>
          <w:rFonts w:hAnsi="宋体"/>
          <w:bCs/>
          <w:color w:val="000000"/>
          <w:sz w:val="24"/>
          <w:szCs w:val="24"/>
        </w:rPr>
      </w:pPr>
      <w:r>
        <w:rPr>
          <w:rFonts w:hint="eastAsia" w:asciiTheme="minorEastAsia" w:hAnsiTheme="minorEastAsia" w:cstheme="minorEastAsia"/>
          <w:color w:val="000000"/>
          <w:sz w:val="24"/>
          <w:szCs w:val="24"/>
        </w:rPr>
        <w:t>3、提交</w:t>
      </w:r>
      <w:r>
        <w:rPr>
          <w:rFonts w:hint="eastAsia" w:asciiTheme="minorEastAsia" w:hAnsiTheme="minorEastAsia" w:cstheme="minorEastAsia"/>
          <w:bCs/>
          <w:color w:val="000000"/>
          <w:sz w:val="24"/>
          <w:szCs w:val="24"/>
        </w:rPr>
        <w:t>的响应文件资料不</w:t>
      </w:r>
      <w:r>
        <w:rPr>
          <w:rFonts w:hint="eastAsia" w:hAnsi="宋体"/>
          <w:bCs/>
          <w:color w:val="000000"/>
          <w:sz w:val="24"/>
          <w:szCs w:val="24"/>
        </w:rPr>
        <w:t>能证明需证明的条款或资料不清晰的，视为无效投标。</w:t>
      </w:r>
    </w:p>
    <w:p>
      <w:pPr>
        <w:spacing w:line="440" w:lineRule="exact"/>
        <w:rPr>
          <w:rFonts w:hAnsi="宋体"/>
          <w:bCs/>
          <w:color w:val="000000"/>
          <w:sz w:val="24"/>
          <w:szCs w:val="24"/>
        </w:rPr>
      </w:pPr>
      <w:r>
        <w:rPr>
          <w:rFonts w:hint="eastAsia" w:hAnsi="宋体"/>
          <w:bCs/>
          <w:color w:val="000000"/>
          <w:sz w:val="24"/>
          <w:szCs w:val="24"/>
        </w:rPr>
        <w:t>（二）响应文件内容要求（相应格式文件附后）</w:t>
      </w:r>
    </w:p>
    <w:p>
      <w:pPr>
        <w:pStyle w:val="9"/>
        <w:spacing w:line="440" w:lineRule="exact"/>
        <w:rPr>
          <w:rFonts w:hAnsi="宋体"/>
          <w:bCs/>
          <w:color w:val="000000"/>
          <w:sz w:val="24"/>
          <w:szCs w:val="24"/>
        </w:rPr>
      </w:pPr>
      <w:r>
        <w:rPr>
          <w:rFonts w:hint="eastAsia" w:hAnsi="宋体"/>
          <w:bCs/>
          <w:color w:val="000000"/>
          <w:sz w:val="24"/>
          <w:szCs w:val="24"/>
        </w:rPr>
        <w:t>1、经济部分</w:t>
      </w:r>
    </w:p>
    <w:p>
      <w:pPr>
        <w:spacing w:line="440" w:lineRule="exact"/>
        <w:jc w:val="left"/>
        <w:rPr>
          <w:rFonts w:hAnsi="宋体"/>
          <w:bCs/>
          <w:color w:val="000000"/>
          <w:sz w:val="24"/>
          <w:szCs w:val="24"/>
        </w:rPr>
      </w:pPr>
      <w:r>
        <w:rPr>
          <w:rFonts w:hint="eastAsia" w:hAnsi="宋体"/>
          <w:bCs/>
          <w:color w:val="000000"/>
          <w:sz w:val="24"/>
          <w:szCs w:val="24"/>
        </w:rPr>
        <w:t>（1）报价函</w:t>
      </w:r>
    </w:p>
    <w:p>
      <w:pPr>
        <w:spacing w:line="440" w:lineRule="exact"/>
        <w:jc w:val="left"/>
        <w:rPr>
          <w:rFonts w:hAnsi="宋体"/>
          <w:bCs/>
          <w:color w:val="000000"/>
          <w:sz w:val="24"/>
          <w:szCs w:val="24"/>
        </w:rPr>
      </w:pPr>
      <w:r>
        <w:rPr>
          <w:rFonts w:hint="eastAsia" w:hAnsi="宋体"/>
          <w:bCs/>
          <w:color w:val="000000"/>
          <w:sz w:val="24"/>
          <w:szCs w:val="24"/>
        </w:rPr>
        <w:t>（2）明细报价表</w:t>
      </w:r>
    </w:p>
    <w:p>
      <w:pPr>
        <w:spacing w:line="440" w:lineRule="exact"/>
        <w:jc w:val="left"/>
        <w:rPr>
          <w:rFonts w:hAnsi="宋体"/>
          <w:bCs/>
          <w:color w:val="000000"/>
          <w:sz w:val="24"/>
          <w:szCs w:val="24"/>
        </w:rPr>
      </w:pPr>
      <w:r>
        <w:rPr>
          <w:rFonts w:hint="eastAsia" w:hAnsi="宋体"/>
          <w:bCs/>
          <w:color w:val="000000"/>
          <w:sz w:val="24"/>
          <w:szCs w:val="24"/>
        </w:rPr>
        <w:t>2、技术部分</w:t>
      </w:r>
    </w:p>
    <w:p>
      <w:pPr>
        <w:spacing w:line="440" w:lineRule="exact"/>
        <w:jc w:val="left"/>
        <w:rPr>
          <w:rFonts w:hAnsi="宋体"/>
          <w:bCs/>
          <w:color w:val="000000"/>
          <w:sz w:val="24"/>
          <w:szCs w:val="24"/>
        </w:rPr>
      </w:pPr>
      <w:r>
        <w:rPr>
          <w:rFonts w:hint="eastAsia" w:hAnsi="宋体"/>
          <w:bCs/>
          <w:color w:val="000000"/>
          <w:sz w:val="24"/>
          <w:szCs w:val="24"/>
        </w:rPr>
        <w:t>（1）技术参数响应偏离表</w:t>
      </w:r>
    </w:p>
    <w:p>
      <w:pPr>
        <w:pStyle w:val="15"/>
        <w:spacing w:line="440" w:lineRule="exact"/>
        <w:jc w:val="both"/>
        <w:rPr>
          <w:rFonts w:hAnsi="宋体"/>
          <w:bCs/>
          <w:color w:val="000000"/>
          <w:sz w:val="24"/>
          <w:szCs w:val="24"/>
        </w:rPr>
      </w:pPr>
      <w:r>
        <w:rPr>
          <w:rFonts w:hint="eastAsia" w:hAnsi="宋体"/>
          <w:bCs/>
          <w:color w:val="000000"/>
          <w:sz w:val="24"/>
          <w:szCs w:val="24"/>
        </w:rPr>
        <w:t>（2）技术响应中要求提供的相关证明材料</w:t>
      </w:r>
    </w:p>
    <w:p>
      <w:pPr>
        <w:pStyle w:val="15"/>
        <w:spacing w:line="440" w:lineRule="exact"/>
        <w:jc w:val="both"/>
      </w:pPr>
      <w:r>
        <w:rPr>
          <w:rFonts w:hint="eastAsia" w:hAnsi="宋体"/>
          <w:bCs/>
          <w:color w:val="000000"/>
          <w:sz w:val="24"/>
          <w:szCs w:val="24"/>
        </w:rPr>
        <w:t>（注：如果技术响应有要求，则按要求提供；如果无，此部分则删除）</w:t>
      </w:r>
    </w:p>
    <w:p>
      <w:pPr>
        <w:spacing w:line="440" w:lineRule="exact"/>
        <w:jc w:val="left"/>
        <w:rPr>
          <w:rFonts w:hAnsi="宋体"/>
          <w:bCs/>
          <w:color w:val="000000"/>
          <w:sz w:val="24"/>
          <w:szCs w:val="24"/>
        </w:rPr>
      </w:pPr>
      <w:r>
        <w:rPr>
          <w:rFonts w:hint="eastAsia" w:hAnsi="宋体"/>
          <w:bCs/>
          <w:color w:val="000000"/>
          <w:sz w:val="24"/>
          <w:szCs w:val="24"/>
        </w:rPr>
        <w:t>3、商务部分</w:t>
      </w:r>
    </w:p>
    <w:p>
      <w:pPr>
        <w:spacing w:line="440" w:lineRule="exact"/>
        <w:jc w:val="left"/>
        <w:rPr>
          <w:rFonts w:hAnsi="宋体"/>
          <w:bCs/>
          <w:color w:val="000000"/>
          <w:sz w:val="24"/>
          <w:szCs w:val="24"/>
        </w:rPr>
      </w:pPr>
      <w:r>
        <w:rPr>
          <w:rFonts w:hint="eastAsia" w:hAnsi="宋体"/>
          <w:bCs/>
          <w:color w:val="000000"/>
          <w:sz w:val="24"/>
          <w:szCs w:val="24"/>
        </w:rPr>
        <w:t>（1）商务响应偏离表</w:t>
      </w:r>
    </w:p>
    <w:p>
      <w:pPr>
        <w:spacing w:line="440" w:lineRule="exact"/>
        <w:jc w:val="left"/>
        <w:rPr>
          <w:rFonts w:hAnsi="宋体"/>
          <w:bCs/>
          <w:color w:val="000000"/>
          <w:sz w:val="24"/>
          <w:szCs w:val="24"/>
        </w:rPr>
      </w:pPr>
      <w:r>
        <w:rPr>
          <w:rFonts w:hint="eastAsia" w:hAnsi="宋体"/>
          <w:bCs/>
          <w:color w:val="000000"/>
          <w:sz w:val="24"/>
          <w:szCs w:val="24"/>
        </w:rPr>
        <w:t>（2）其它优惠服务承诺</w:t>
      </w:r>
    </w:p>
    <w:p>
      <w:pPr>
        <w:spacing w:line="440" w:lineRule="exact"/>
        <w:jc w:val="left"/>
        <w:rPr>
          <w:rFonts w:eastAsia="宋体"/>
        </w:rPr>
      </w:pPr>
      <w:r>
        <w:rPr>
          <w:rFonts w:hint="eastAsia"/>
        </w:rPr>
        <w:t>（注：</w:t>
      </w:r>
      <w:r>
        <w:rPr>
          <w:rFonts w:hint="eastAsia" w:hAnsi="宋体"/>
          <w:bCs/>
          <w:color w:val="000000"/>
          <w:sz w:val="24"/>
          <w:szCs w:val="24"/>
        </w:rPr>
        <w:t>商务要求响应内容包含供货期及供货地点、报价要求、付款方式、质量保证及售后服务、项目实施及验收、其他说明等内容</w:t>
      </w:r>
      <w:r>
        <w:rPr>
          <w:rFonts w:hint="eastAsia"/>
        </w:rPr>
        <w:t>）</w:t>
      </w:r>
    </w:p>
    <w:p>
      <w:pPr>
        <w:spacing w:line="440" w:lineRule="exact"/>
        <w:jc w:val="left"/>
        <w:rPr>
          <w:rFonts w:hAnsi="宋体"/>
          <w:bCs/>
          <w:color w:val="000000"/>
          <w:sz w:val="24"/>
          <w:szCs w:val="24"/>
        </w:rPr>
      </w:pPr>
      <w:r>
        <w:rPr>
          <w:rFonts w:hint="eastAsia" w:hAnsi="宋体"/>
          <w:bCs/>
          <w:color w:val="000000"/>
          <w:sz w:val="24"/>
          <w:szCs w:val="24"/>
        </w:rPr>
        <w:t>4、资格条件</w:t>
      </w:r>
    </w:p>
    <w:p>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pPr>
        <w:spacing w:line="440" w:lineRule="exact"/>
        <w:jc w:val="left"/>
        <w:rPr>
          <w:rFonts w:hAnsi="宋体"/>
          <w:bCs/>
          <w:color w:val="000000"/>
          <w:sz w:val="24"/>
          <w:szCs w:val="24"/>
        </w:rPr>
      </w:pPr>
      <w:r>
        <w:rPr>
          <w:rFonts w:hint="eastAsia" w:hAnsi="宋体"/>
          <w:bCs/>
          <w:color w:val="000000"/>
          <w:sz w:val="24"/>
          <w:szCs w:val="24"/>
        </w:rPr>
        <w:t>（3）法定代表人授权委托书（格式）</w:t>
      </w:r>
    </w:p>
    <w:p>
      <w:pPr>
        <w:spacing w:line="440" w:lineRule="exact"/>
        <w:jc w:val="left"/>
        <w:rPr>
          <w:rFonts w:hAnsi="宋体"/>
          <w:bCs/>
          <w:color w:val="000000"/>
          <w:sz w:val="24"/>
          <w:szCs w:val="24"/>
        </w:rPr>
      </w:pPr>
      <w:r>
        <w:rPr>
          <w:rFonts w:hint="eastAsia" w:hAnsi="宋体"/>
          <w:bCs/>
          <w:color w:val="000000"/>
          <w:sz w:val="24"/>
          <w:szCs w:val="24"/>
        </w:rPr>
        <w:t>（4）基本资格条件承诺函（格式）</w:t>
      </w:r>
    </w:p>
    <w:p>
      <w:pPr>
        <w:spacing w:line="440" w:lineRule="exact"/>
        <w:jc w:val="left"/>
      </w:pPr>
      <w:r>
        <w:rPr>
          <w:rFonts w:hint="eastAsia" w:hAnsi="宋体"/>
          <w:bCs/>
          <w:color w:val="000000"/>
          <w:sz w:val="24"/>
          <w:szCs w:val="24"/>
        </w:rPr>
        <w:t>（5）特定资格条件证书或证明文件（如果有，请按要求提供）</w:t>
      </w:r>
    </w:p>
    <w:p>
      <w:pPr>
        <w:spacing w:line="440" w:lineRule="exact"/>
        <w:jc w:val="left"/>
      </w:pPr>
      <w:r>
        <w:rPr>
          <w:rFonts w:hint="eastAsia" w:hAnsi="宋体"/>
          <w:bCs/>
          <w:color w:val="000000"/>
          <w:sz w:val="24"/>
          <w:szCs w:val="24"/>
        </w:rPr>
        <w:t>5、其他与项目有关的资料（自附）</w:t>
      </w:r>
    </w:p>
    <w:p>
      <w:pPr>
        <w:adjustRightInd w:val="0"/>
        <w:snapToGrid w:val="0"/>
        <w:spacing w:line="400" w:lineRule="exact"/>
        <w:jc w:val="left"/>
        <w:rPr>
          <w:rFonts w:hAnsi="宋体"/>
          <w:color w:val="000000"/>
          <w:sz w:val="24"/>
          <w:szCs w:val="24"/>
        </w:rPr>
      </w:pPr>
      <w:r>
        <w:rPr>
          <w:rFonts w:hint="eastAsia" w:hAnsi="宋体"/>
          <w:color w:val="000000"/>
          <w:sz w:val="24"/>
          <w:szCs w:val="24"/>
        </w:rPr>
        <w:t>6、投标时不需要提交产品资料（除要求上传的特定资料外），但中标公示后1个工作日内须自行联系使用部门联系人，按使用部门要求提供相关产品的相关检测报告及其他产品参数证明文件供采购人使用部门审核。如使用部门有要求的，中标人未能在规定时间内提供相关的资料或提供的产品资料不能证明产品满足本询价文件的参数要求，将视其为虚假应标，取消其中标资格，并禁止其再次参与本项目相关内容投标。</w:t>
      </w:r>
    </w:p>
    <w:p>
      <w:pPr>
        <w:tabs>
          <w:tab w:val="left" w:pos="6300"/>
        </w:tabs>
        <w:snapToGrid w:val="0"/>
        <w:spacing w:line="312" w:lineRule="auto"/>
        <w:jc w:val="left"/>
        <w:rPr>
          <w:rFonts w:ascii="方正仿宋_GBK" w:hAnsi="宋体" w:eastAsia="方正仿宋_GBK"/>
          <w:sz w:val="24"/>
          <w:szCs w:val="24"/>
        </w:rPr>
      </w:pPr>
    </w:p>
    <w:p>
      <w:pPr>
        <w:tabs>
          <w:tab w:val="left" w:pos="6300"/>
        </w:tabs>
        <w:snapToGrid w:val="0"/>
        <w:spacing w:line="312" w:lineRule="auto"/>
        <w:jc w:val="left"/>
        <w:rPr>
          <w:rFonts w:ascii="方正仿宋_GBK" w:hAnsi="宋体" w:eastAsia="方正仿宋_GBK"/>
          <w:sz w:val="24"/>
          <w:szCs w:val="24"/>
        </w:rPr>
      </w:pPr>
    </w:p>
    <w:p>
      <w:pPr>
        <w:tabs>
          <w:tab w:val="left" w:pos="6300"/>
        </w:tabs>
        <w:snapToGrid w:val="0"/>
        <w:spacing w:line="312" w:lineRule="auto"/>
        <w:jc w:val="left"/>
        <w:rPr>
          <w:rFonts w:ascii="方正仿宋_GBK" w:hAnsi="宋体" w:eastAsia="方正仿宋_GBK"/>
          <w:sz w:val="24"/>
          <w:szCs w:val="24"/>
        </w:rPr>
      </w:pPr>
      <w:r>
        <w:rPr>
          <w:rFonts w:hint="eastAsia" w:ascii="方正仿宋_GBK" w:hAnsi="宋体" w:eastAsia="方正仿宋_GBK"/>
          <w:sz w:val="24"/>
          <w:szCs w:val="24"/>
        </w:rPr>
        <w:t>1、经济部分</w:t>
      </w:r>
      <w:bookmarkEnd w:id="9"/>
      <w:bookmarkEnd w:id="10"/>
      <w:bookmarkEnd w:id="11"/>
      <w:bookmarkEnd w:id="12"/>
      <w:bookmarkEnd w:id="13"/>
      <w:bookmarkEnd w:id="14"/>
      <w:bookmarkEnd w:id="15"/>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rPr>
        <w:t>（1）报价函</w:t>
      </w:r>
    </w:p>
    <w:p>
      <w:pPr>
        <w:jc w:val="center"/>
        <w:rPr>
          <w:rFonts w:ascii="方正仿宋_GBK" w:eastAsia="方正仿宋_GBK"/>
          <w:bCs/>
          <w:sz w:val="22"/>
          <w:szCs w:val="32"/>
        </w:rPr>
      </w:pPr>
      <w:r>
        <w:rPr>
          <w:rFonts w:hint="eastAsia" w:ascii="方正仿宋_GBK" w:eastAsia="方正仿宋_GBK"/>
          <w:bCs/>
          <w:sz w:val="22"/>
          <w:szCs w:val="32"/>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重庆医科大学</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我方收到____________________________（项目名称）的询价文件，经详细研究，决定参加该项目的招标。</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1.我方愿意按照询价文件中的一切要求，提供本项目的服务，本项目报价为人民币大写：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2.我方承诺：本次项目的有效期为提交响应文件截止时间起90天。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3.我方完全理解和接受贵方询价文件的一切规定和要求及评审办法。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4.在整个招标过程中，我方若有违规行为，接受按照《中华人民共和国政府采购法》和《询价文件》之规定给予惩罚。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5.我方若成为成交供应商，将按照最终招标结果签订合同，并且严格履行合同义务。本承诺函将成为合同不可分割的一部分，与合同具有同等的法律效力。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（2）明细报价表</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明细报价表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Cs w:val="21"/>
              </w:rPr>
            </w:pPr>
            <w:r>
              <w:rPr>
                <w:rFonts w:hint="eastAsia" w:ascii="方正仿宋_GBK" w:hAnsi="宋体" w:eastAsia="方正仿宋_GBK"/>
                <w:b/>
                <w:szCs w:val="21"/>
              </w:rPr>
              <w:t>序号</w:t>
            </w:r>
          </w:p>
        </w:tc>
        <w:tc>
          <w:tcPr>
            <w:tcW w:w="1557" w:type="dxa"/>
            <w:vAlign w:val="center"/>
          </w:tcPr>
          <w:p>
            <w:pPr>
              <w:jc w:val="center"/>
              <w:rPr>
                <w:rFonts w:ascii="方正仿宋_GBK" w:hAnsi="宋体" w:eastAsia="方正仿宋_GBK"/>
                <w:b/>
                <w:szCs w:val="21"/>
              </w:rPr>
            </w:pPr>
            <w:r>
              <w:rPr>
                <w:rFonts w:hint="eastAsia" w:ascii="方正仿宋_GBK" w:hAnsi="宋体" w:eastAsia="方正仿宋_GBK"/>
                <w:b/>
                <w:szCs w:val="21"/>
              </w:rPr>
              <w:t>名称</w:t>
            </w:r>
          </w:p>
        </w:tc>
        <w:tc>
          <w:tcPr>
            <w:tcW w:w="3127" w:type="dxa"/>
            <w:vAlign w:val="center"/>
          </w:tcPr>
          <w:p>
            <w:pPr>
              <w:jc w:val="center"/>
              <w:rPr>
                <w:rFonts w:ascii="方正仿宋_GBK" w:hAnsi="宋体" w:eastAsia="方正仿宋_GBK"/>
                <w:b/>
                <w:szCs w:val="21"/>
              </w:rPr>
            </w:pPr>
            <w:r>
              <w:rPr>
                <w:rFonts w:hint="eastAsia" w:ascii="方正仿宋_GBK" w:hAnsi="宋体" w:eastAsia="方正仿宋_GBK"/>
                <w:b/>
                <w:szCs w:val="21"/>
              </w:rPr>
              <w:t>相关信息</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数量</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单价</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人工费</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运输费</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其他费用</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总计</w:t>
            </w:r>
          </w:p>
        </w:tc>
        <w:tc>
          <w:tcPr>
            <w:tcW w:w="6832" w:type="dxa"/>
            <w:gridSpan w:val="4"/>
          </w:tcPr>
          <w:p>
            <w:pPr>
              <w:rPr>
                <w:rFonts w:ascii="方正仿宋_GBK" w:hAnsi="宋体" w:eastAsia="方正仿宋_GBK"/>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6" w:name="OLE_LINK2"/>
      <w:bookmarkStart w:id="17" w:name="OLE_LINK1"/>
      <w:r>
        <w:rPr>
          <w:rFonts w:hint="eastAsia" w:ascii="方正仿宋_GBK" w:hAnsi="宋体" w:eastAsia="方正仿宋_GBK"/>
          <w:sz w:val="24"/>
          <w:szCs w:val="28"/>
        </w:rPr>
        <w:t>。</w:t>
      </w:r>
      <w:bookmarkEnd w:id="16"/>
      <w:bookmarkEnd w:id="17"/>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6" w:type="default"/>
          <w:pgSz w:w="11907" w:h="16840"/>
          <w:pgMar w:top="1134" w:right="1191" w:bottom="1134" w:left="1304" w:header="851" w:footer="992" w:gutter="0"/>
          <w:cols w:space="720" w:num="1"/>
          <w:docGrid w:linePitch="380" w:charSpace="-5735"/>
        </w:sectPr>
      </w:pPr>
    </w:p>
    <w:p>
      <w:pPr>
        <w:adjustRightInd w:val="0"/>
        <w:snapToGrid w:val="0"/>
        <w:spacing w:line="400" w:lineRule="exact"/>
        <w:ind w:firstLine="480" w:firstLineChars="200"/>
        <w:rPr>
          <w:rFonts w:ascii="方正仿宋_GBK" w:hAnsi="宋体" w:eastAsia="方正仿宋_GBK"/>
          <w:sz w:val="24"/>
        </w:rPr>
      </w:pPr>
      <w:bookmarkStart w:id="18" w:name="_Toc313888361"/>
      <w:bookmarkStart w:id="19" w:name="_Toc76462351"/>
      <w:bookmarkStart w:id="20" w:name="_Toc135039067"/>
      <w:bookmarkStart w:id="21" w:name="_Toc313008357"/>
      <w:bookmarkStart w:id="22" w:name="_Toc342913420"/>
      <w:r>
        <w:rPr>
          <w:rFonts w:hint="eastAsia" w:ascii="方正仿宋_GBK" w:hAnsi="宋体" w:eastAsia="方正仿宋_GBK"/>
          <w:sz w:val="24"/>
        </w:rPr>
        <w:t>2、技术部分</w:t>
      </w:r>
      <w:bookmarkEnd w:id="18"/>
      <w:bookmarkEnd w:id="19"/>
      <w:bookmarkEnd w:id="20"/>
      <w:bookmarkEnd w:id="21"/>
      <w:bookmarkEnd w:id="22"/>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（1）技术参数响应偏离表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序号</w:t>
            </w: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采购需求</w:t>
            </w: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响应情况</w:t>
            </w: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outlineLvl w:val="0"/>
              <w:rPr>
                <w:rFonts w:ascii="方正仿宋_GBK" w:hAnsi="宋体" w:eastAsia="方正仿宋_GBK"/>
                <w:szCs w:val="21"/>
              </w:rPr>
            </w:pPr>
            <w:r>
              <w:rPr>
                <w:rFonts w:ascii="方正仿宋_GBK" w:hAnsi="仿宋" w:eastAsia="方正仿宋_GBK"/>
                <w:szCs w:val="21"/>
              </w:rPr>
              <w:t>提醒</w:t>
            </w:r>
            <w:r>
              <w:rPr>
                <w:rFonts w:hint="eastAsia" w:ascii="方正仿宋_GBK" w:hAnsi="仿宋" w:eastAsia="方正仿宋_GBK"/>
                <w:szCs w:val="21"/>
              </w:rPr>
              <w:t>：</w:t>
            </w:r>
            <w:r>
              <w:rPr>
                <w:rFonts w:ascii="方正仿宋_GBK" w:hAnsi="仿宋" w:eastAsia="方正仿宋_GBK"/>
                <w:szCs w:val="21"/>
              </w:rPr>
              <w:t>请注明</w:t>
            </w:r>
            <w:r>
              <w:rPr>
                <w:rFonts w:hint="eastAsia" w:ascii="方正仿宋_GBK" w:hAnsi="仿宋" w:eastAsia="方正仿宋_GBK"/>
                <w:szCs w:val="21"/>
              </w:rPr>
              <w:t>技术参数</w:t>
            </w:r>
            <w:r>
              <w:rPr>
                <w:rFonts w:ascii="方正仿宋_GBK" w:hAnsi="仿宋" w:eastAsia="方正仿宋_GBK"/>
                <w:szCs w:val="21"/>
              </w:rPr>
              <w:t>或具体内容</w:t>
            </w: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ind w:firstLine="240" w:firstLineChars="100"/>
        <w:rPr>
          <w:rFonts w:ascii="方正仿宋_GBK" w:hAnsi="宋体" w:eastAsia="方正仿宋_GBK"/>
          <w:sz w:val="24"/>
        </w:rPr>
      </w:pPr>
    </w:p>
    <w:p>
      <w:pPr>
        <w:ind w:firstLine="240" w:firstLineChars="100"/>
        <w:rPr>
          <w:rFonts w:ascii="方正仿宋_GBK" w:hAnsi="宋体" w:eastAsia="方正仿宋_GBK"/>
          <w:sz w:val="24"/>
        </w:rPr>
      </w:pPr>
      <w:r>
        <w:rPr>
          <w:rFonts w:hint="eastAsia" w:ascii="方正仿宋_GBK" w:hAnsi="宋体" w:eastAsia="方正仿宋_GBK"/>
          <w:sz w:val="24"/>
        </w:rPr>
        <w:t>注：</w:t>
      </w:r>
    </w:p>
    <w:p>
      <w:pPr>
        <w:ind w:firstLine="240" w:firstLineChars="100"/>
        <w:rPr>
          <w:rFonts w:ascii="方正仿宋_GBK" w:hAnsi="宋体" w:eastAsia="方正仿宋_GBK"/>
          <w:sz w:val="24"/>
        </w:rPr>
      </w:pPr>
      <w:r>
        <w:rPr>
          <w:rFonts w:hint="eastAsia" w:ascii="方正仿宋_GBK" w:hAnsi="宋体" w:eastAsia="方正仿宋_GBK"/>
          <w:sz w:val="24"/>
        </w:rPr>
        <w:t>1.本表对“二、采购清单及技术要求 （二）具体技术参数要求”</w:t>
      </w:r>
      <w:r>
        <w:rPr>
          <w:rFonts w:hint="eastAsia" w:ascii="方正仿宋_GBK" w:hAnsi="仿宋" w:eastAsia="方正仿宋_GBK"/>
          <w:sz w:val="24"/>
          <w:szCs w:val="24"/>
        </w:rPr>
        <w:t>所列条款逐条进行比较和响应。</w:t>
      </w:r>
    </w:p>
    <w:p>
      <w:pPr>
        <w:ind w:firstLine="240" w:firstLineChars="100"/>
        <w:rPr>
          <w:rFonts w:ascii="方正仿宋_GBK" w:hAnsi="宋体" w:eastAsia="方正仿宋_GBK"/>
          <w:sz w:val="24"/>
        </w:rPr>
      </w:pPr>
      <w:r>
        <w:rPr>
          <w:rFonts w:hint="eastAsia" w:ascii="方正仿宋_GBK" w:hAnsi="宋体" w:eastAsia="方正仿宋_GBK"/>
          <w:sz w:val="24"/>
        </w:rPr>
        <w:t>2.本表可扩展。</w:t>
      </w:r>
    </w:p>
    <w:p>
      <w:pPr>
        <w:pStyle w:val="15"/>
        <w:spacing w:line="440" w:lineRule="exact"/>
        <w:jc w:val="both"/>
        <w:rPr>
          <w:rFonts w:ascii="方正仿宋_GBK" w:hAnsi="宋体" w:eastAsia="方正仿宋_GBK"/>
          <w:sz w:val="24"/>
          <w:szCs w:val="24"/>
        </w:rPr>
      </w:pPr>
      <w:r>
        <w:rPr>
          <w:rFonts w:ascii="方正仿宋_GBK" w:hAnsi="宋体" w:eastAsia="方正仿宋_GBK"/>
          <w:szCs w:val="24"/>
        </w:rPr>
        <w:br w:type="page"/>
      </w:r>
      <w:r>
        <w:rPr>
          <w:rFonts w:hint="eastAsia" w:ascii="方正仿宋_GBK" w:hAnsi="宋体" w:eastAsia="方正仿宋_GBK"/>
          <w:sz w:val="24"/>
          <w:szCs w:val="24"/>
        </w:rPr>
        <w:t>（2）技术响应中要求提供的相关证明材料</w:t>
      </w:r>
    </w:p>
    <w:p>
      <w:pPr>
        <w:pStyle w:val="15"/>
        <w:spacing w:line="440" w:lineRule="exact"/>
        <w:jc w:val="both"/>
        <w:rPr>
          <w:rFonts w:ascii="方正仿宋_GBK" w:hAnsi="宋体" w:eastAsia="方正仿宋_GBK"/>
          <w:sz w:val="24"/>
          <w:szCs w:val="24"/>
        </w:rPr>
      </w:pPr>
      <w:r>
        <w:rPr>
          <w:rFonts w:hint="eastAsia" w:ascii="方正仿宋_GBK" w:hAnsi="宋体" w:eastAsia="方正仿宋_GBK"/>
          <w:sz w:val="24"/>
          <w:szCs w:val="24"/>
        </w:rPr>
        <w:t>（注：如果技术响应有要求，则按要求提供相关证书、文件、照片等证明材料，</w:t>
      </w:r>
      <w:r>
        <w:rPr>
          <w:rFonts w:hint="eastAsia" w:ascii="方正仿宋_GBK" w:hAnsi="宋体" w:eastAsia="方正仿宋_GBK"/>
          <w:sz w:val="24"/>
        </w:rPr>
        <w:t>且注明提供证明材料的对应名称</w:t>
      </w:r>
      <w:r>
        <w:rPr>
          <w:rFonts w:hint="eastAsia" w:ascii="方正仿宋_GBK" w:hAnsi="宋体" w:eastAsia="方正仿宋_GBK"/>
          <w:sz w:val="24"/>
          <w:szCs w:val="24"/>
        </w:rPr>
        <w:t>；如果无，此部分则删除）</w:t>
      </w:r>
    </w:p>
    <w:p>
      <w:pPr>
        <w:pStyle w:val="15"/>
        <w:spacing w:line="440" w:lineRule="exact"/>
        <w:jc w:val="both"/>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Cs w:val="24"/>
        </w:rPr>
      </w:pPr>
      <w:r>
        <w:rPr>
          <w:rFonts w:ascii="方正仿宋_GBK" w:hAnsi="宋体" w:eastAsia="方正仿宋_GBK"/>
          <w:sz w:val="24"/>
          <w:szCs w:val="24"/>
        </w:rPr>
        <w:br w:type="page"/>
      </w:r>
    </w:p>
    <w:p>
      <w:pPr>
        <w:adjustRightInd w:val="0"/>
        <w:snapToGrid w:val="0"/>
        <w:spacing w:line="400" w:lineRule="exact"/>
        <w:ind w:firstLine="480" w:firstLineChars="200"/>
        <w:rPr>
          <w:rFonts w:ascii="方正仿宋_GBK" w:hAnsi="宋体" w:eastAsia="方正仿宋_GBK"/>
          <w:sz w:val="24"/>
        </w:rPr>
      </w:pPr>
      <w:bookmarkStart w:id="23" w:name="_Toc313888362"/>
      <w:bookmarkStart w:id="24" w:name="_Toc135039068"/>
      <w:bookmarkStart w:id="25" w:name="_Toc76462352"/>
      <w:bookmarkStart w:id="26" w:name="_Toc313008358"/>
      <w:bookmarkStart w:id="27" w:name="_Toc342913421"/>
      <w:r>
        <w:rPr>
          <w:rFonts w:hint="eastAsia" w:ascii="方正仿宋_GBK" w:hAnsi="宋体" w:eastAsia="方正仿宋_GBK"/>
          <w:sz w:val="24"/>
        </w:rPr>
        <w:t>3、商务部分</w:t>
      </w:r>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Cs w:val="24"/>
              </w:rPr>
            </w:pPr>
            <w:r>
              <w:rPr>
                <w:rFonts w:hint="eastAsia" w:ascii="方正仿宋_GBK" w:hAnsi="宋体" w:eastAsia="方正仿宋_GBK"/>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outlineLvl w:val="0"/>
              <w:rPr>
                <w:rFonts w:ascii="方正仿宋_GBK" w:hAnsi="宋体" w:eastAsia="方正仿宋_GBK"/>
                <w:szCs w:val="24"/>
              </w:rPr>
            </w:pPr>
            <w:r>
              <w:rPr>
                <w:rFonts w:ascii="方正仿宋_GBK" w:hAnsi="仿宋" w:eastAsia="方正仿宋_GBK"/>
                <w:szCs w:val="21"/>
              </w:rPr>
              <w:t>提醒</w:t>
            </w:r>
            <w:r>
              <w:rPr>
                <w:rFonts w:hint="eastAsia" w:ascii="方正仿宋_GBK" w:hAnsi="仿宋" w:eastAsia="方正仿宋_GBK"/>
                <w:szCs w:val="21"/>
              </w:rPr>
              <w:t>：</w:t>
            </w:r>
            <w:r>
              <w:rPr>
                <w:rFonts w:ascii="方正仿宋_GBK" w:hAnsi="仿宋" w:eastAsia="方正仿宋_GBK"/>
                <w:szCs w:val="21"/>
              </w:rPr>
              <w:t>请注明具体内容</w:t>
            </w: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本表即对报价要求、付款方式、质量保证及售后服务、供货期及供货地点、项目实施及验收、其他说明等所列条款逐条进行比较和响应；</w:t>
      </w:r>
    </w:p>
    <w:p>
      <w:pPr>
        <w:snapToGrid w:val="0"/>
        <w:spacing w:line="400" w:lineRule="exact"/>
        <w:ind w:firstLine="480" w:firstLineChars="200"/>
        <w:rPr>
          <w:rFonts w:ascii="方正仿宋_GBK" w:eastAsia="方正仿宋_GBK"/>
          <w:b/>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28" w:name="_Toc283382459"/>
      <w:r>
        <w:rPr>
          <w:rFonts w:hint="eastAsia" w:ascii="方正仿宋_GBK" w:hAnsi="宋体" w:eastAsia="方正仿宋_GBK"/>
          <w:sz w:val="24"/>
          <w:szCs w:val="24"/>
        </w:rPr>
        <w:t>（2）其它优惠承诺（格式自定）</w:t>
      </w:r>
    </w:p>
    <w:p>
      <w:pPr>
        <w:snapToGrid w:val="0"/>
        <w:spacing w:line="400" w:lineRule="exact"/>
        <w:ind w:firstLine="480" w:firstLineChars="200"/>
        <w:rPr>
          <w:rFonts w:ascii="方正仿宋_GBK" w:hAnsi="宋体" w:eastAsia="方正仿宋_GBK"/>
          <w:sz w:val="24"/>
          <w:szCs w:val="24"/>
        </w:rPr>
      </w:pPr>
    </w:p>
    <w:p>
      <w:pPr>
        <w:adjustRightInd w:val="0"/>
        <w:snapToGrid w:val="0"/>
        <w:spacing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28"/>
      <w:bookmarkStart w:id="29" w:name="_Toc135039069"/>
      <w:bookmarkStart w:id="30" w:name="_Toc76462353"/>
      <w:bookmarkStart w:id="31" w:name="_Toc342913422"/>
      <w:bookmarkStart w:id="32" w:name="_Toc313888363"/>
      <w:bookmarkStart w:id="33" w:name="_Toc313008359"/>
      <w:r>
        <w:rPr>
          <w:rFonts w:hint="eastAsia" w:ascii="方正仿宋_GBK" w:hAnsi="宋体" w:eastAsia="方正仿宋_GBK"/>
          <w:sz w:val="24"/>
        </w:rPr>
        <w:t>4、资格条件</w:t>
      </w:r>
      <w:bookmarkEnd w:id="29"/>
      <w:bookmarkEnd w:id="30"/>
      <w:bookmarkEnd w:id="31"/>
      <w:bookmarkEnd w:id="32"/>
      <w:bookmarkEnd w:id="33"/>
    </w:p>
    <w:p>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tabs>
          <w:tab w:val="left" w:pos="6300"/>
        </w:tabs>
        <w:snapToGrid w:val="0"/>
        <w:spacing w:line="500" w:lineRule="exact"/>
        <w:rPr>
          <w:rFonts w:ascii="方正仿宋_GBK" w:hAnsi="宋体" w:eastAsia="方正仿宋_GBK"/>
          <w:sz w:val="24"/>
          <w:szCs w:val="28"/>
        </w:rPr>
      </w:pPr>
      <w:r>
        <w:rPr>
          <w:rFonts w:ascii="宋体" w:hAnsi="宋体"/>
        </w:rPr>
        <w:br w:type="column"/>
      </w:r>
      <w:r>
        <w:rPr>
          <w:rFonts w:hint="eastAsia" w:ascii="方正仿宋_GBK" w:hAnsi="宋体" w:eastAsia="方正仿宋_GBK"/>
          <w:sz w:val="24"/>
          <w:szCs w:val="28"/>
        </w:rPr>
        <w:t>（4）基本资格条件承诺函</w:t>
      </w:r>
    </w:p>
    <w:p>
      <w:pPr>
        <w:tabs>
          <w:tab w:val="left" w:pos="6300"/>
        </w:tabs>
        <w:snapToGrid w:val="0"/>
        <w:spacing w:line="500" w:lineRule="exact"/>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重庆医科大学   </w:t>
      </w:r>
      <w:r>
        <w:rPr>
          <w:rFonts w:hint="eastAsia"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2.我方未列入在信用中国网站（www.creditchina.gov.cn）“失信被执行人”、“税收违法黑名单”中，也未列入中国政府采购网（www.ccgp.gov.cn）“政府采购严重违法失信行为记录名单”中。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tabs>
          <w:tab w:val="left" w:pos="6300"/>
        </w:tabs>
        <w:snapToGrid w:val="0"/>
        <w:spacing w:line="400" w:lineRule="exact"/>
        <w:ind w:firstLine="420" w:firstLineChars="200"/>
        <w:rPr>
          <w:rFonts w:ascii="方正仿宋_GBK" w:hAnsi="宋体" w:eastAsia="方正仿宋_GBK"/>
          <w:sz w:val="24"/>
          <w:szCs w:val="24"/>
        </w:rPr>
      </w:pPr>
      <w:r>
        <w:rPr>
          <w:rFonts w:ascii="方正仿宋_GBK" w:hAnsi="宋体" w:eastAsia="方正仿宋_GBK"/>
        </w:rPr>
        <w:br w:type="page"/>
      </w:r>
    </w:p>
    <w:p>
      <w:pPr>
        <w:pStyle w:val="15"/>
        <w:jc w:val="both"/>
        <w:rPr>
          <w:rFonts w:ascii="方正仿宋_GBK" w:hAnsi="宋体" w:eastAsia="方正仿宋_GBK"/>
          <w:sz w:val="24"/>
        </w:rPr>
      </w:pPr>
      <w:r>
        <w:rPr>
          <w:rFonts w:hint="eastAsia" w:ascii="方正仿宋_GBK" w:hAnsi="宋体" w:eastAsia="方正仿宋_GBK"/>
          <w:sz w:val="24"/>
        </w:rPr>
        <w:t>（5）特定资格条件证书或证明文件（如果有，请按要求提供，且注明提供证明材料名称）</w:t>
      </w: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r>
        <w:rPr>
          <w:rFonts w:hint="eastAsia" w:ascii="方正仿宋_GBK" w:hAnsi="宋体" w:eastAsia="方正仿宋_GBK"/>
          <w:sz w:val="24"/>
        </w:rPr>
        <w:t>5、其他与项目有关的资料（自附）</w:t>
      </w:r>
    </w:p>
    <w:p/>
    <w:p/>
    <w:p/>
    <w:p/>
    <w:p/>
    <w:p/>
    <w:p/>
    <w:p/>
    <w:p/>
    <w:p/>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宋体" w:hAnsi="宋体"/>
          <w:sz w:val="24"/>
          <w:szCs w:val="24"/>
        </w:rPr>
      </w:pPr>
      <w:r>
        <w:rPr>
          <w:rFonts w:hint="eastAsia" w:ascii="方正仿宋_GBK" w:hAnsi="宋体" w:eastAsia="方正仿宋_GBK"/>
          <w:sz w:val="24"/>
          <w:szCs w:val="24"/>
        </w:rPr>
        <w:t>（结束）</w:t>
      </w:r>
    </w:p>
    <w:p/>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2020603050405020304"/>
    <w:charset w:val="00"/>
    <w:family w:val="roman"/>
    <w:pitch w:val="default"/>
    <w:sig w:usb0="00000000" w:usb1="00000000"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lang w:eastAsia="zh-CN"/>
      </w:rPr>
    </w:pPr>
    <w:r>
      <w:fldChar w:fldCharType="begin"/>
    </w:r>
    <w:r>
      <w:instrText xml:space="preserve"> PAGE   \* MERGEFORMAT </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sz w:val="21"/>
      </w:rP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abstractNum w:abstractNumId="1">
    <w:nsid w:val="1ED09FE8"/>
    <w:multiLevelType w:val="singleLevel"/>
    <w:tmpl w:val="1ED09FE8"/>
    <w:lvl w:ilvl="0" w:tentative="0">
      <w:start w:val="2"/>
      <w:numFmt w:val="chineseCounting"/>
      <w:suff w:val="nothing"/>
      <w:lvlText w:val="（%1）"/>
      <w:lvlJc w:val="left"/>
      <w:rPr>
        <w:rFonts w:hint="eastAsia"/>
      </w:rPr>
    </w:lvl>
  </w:abstractNum>
  <w:abstractNum w:abstractNumId="2">
    <w:nsid w:val="3B4B7A4E"/>
    <w:multiLevelType w:val="multilevel"/>
    <w:tmpl w:val="3B4B7A4E"/>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NiNTgwMzA0MzcyN2NhNzUyMTY5ZTM0NjJkY2YxZTkifQ=="/>
    <w:docVar w:name="KSO_WPS_MARK_KEY" w:val="03284f6e-e625-4ea7-92a1-53ce599920f6"/>
  </w:docVars>
  <w:rsids>
    <w:rsidRoot w:val="0026077D"/>
    <w:rsid w:val="0000049A"/>
    <w:rsid w:val="000048BC"/>
    <w:rsid w:val="00006F49"/>
    <w:rsid w:val="00010910"/>
    <w:rsid w:val="00024745"/>
    <w:rsid w:val="0003592F"/>
    <w:rsid w:val="000361BD"/>
    <w:rsid w:val="000464DD"/>
    <w:rsid w:val="000527A6"/>
    <w:rsid w:val="00057BDC"/>
    <w:rsid w:val="00063DB9"/>
    <w:rsid w:val="00086359"/>
    <w:rsid w:val="0009166B"/>
    <w:rsid w:val="000A1602"/>
    <w:rsid w:val="000B29BD"/>
    <w:rsid w:val="000B2F0E"/>
    <w:rsid w:val="000B3FDE"/>
    <w:rsid w:val="000B6281"/>
    <w:rsid w:val="00100318"/>
    <w:rsid w:val="0010270A"/>
    <w:rsid w:val="001057E6"/>
    <w:rsid w:val="00111529"/>
    <w:rsid w:val="00112ED4"/>
    <w:rsid w:val="00114045"/>
    <w:rsid w:val="001149BC"/>
    <w:rsid w:val="0011683D"/>
    <w:rsid w:val="00117615"/>
    <w:rsid w:val="00122C28"/>
    <w:rsid w:val="0013799B"/>
    <w:rsid w:val="00140829"/>
    <w:rsid w:val="00141263"/>
    <w:rsid w:val="00147207"/>
    <w:rsid w:val="00152859"/>
    <w:rsid w:val="001549F4"/>
    <w:rsid w:val="00155351"/>
    <w:rsid w:val="00171480"/>
    <w:rsid w:val="00172E78"/>
    <w:rsid w:val="00177C67"/>
    <w:rsid w:val="001977BB"/>
    <w:rsid w:val="001A23F7"/>
    <w:rsid w:val="001A64C4"/>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85085"/>
    <w:rsid w:val="00287014"/>
    <w:rsid w:val="00287C73"/>
    <w:rsid w:val="00290DB6"/>
    <w:rsid w:val="002B6C40"/>
    <w:rsid w:val="002B7290"/>
    <w:rsid w:val="002B7527"/>
    <w:rsid w:val="002C19A3"/>
    <w:rsid w:val="002C704E"/>
    <w:rsid w:val="002D141D"/>
    <w:rsid w:val="002E0EBA"/>
    <w:rsid w:val="002E4EE2"/>
    <w:rsid w:val="002F0D57"/>
    <w:rsid w:val="002F2493"/>
    <w:rsid w:val="002F7EB8"/>
    <w:rsid w:val="0030431A"/>
    <w:rsid w:val="00315331"/>
    <w:rsid w:val="00317E2F"/>
    <w:rsid w:val="0032580A"/>
    <w:rsid w:val="0032735C"/>
    <w:rsid w:val="00333324"/>
    <w:rsid w:val="00351550"/>
    <w:rsid w:val="00351BC7"/>
    <w:rsid w:val="00355DE0"/>
    <w:rsid w:val="00361A82"/>
    <w:rsid w:val="00363F35"/>
    <w:rsid w:val="00373770"/>
    <w:rsid w:val="00374384"/>
    <w:rsid w:val="003807D3"/>
    <w:rsid w:val="0038218E"/>
    <w:rsid w:val="003931E3"/>
    <w:rsid w:val="0039346A"/>
    <w:rsid w:val="003A770F"/>
    <w:rsid w:val="003B263E"/>
    <w:rsid w:val="003C6D80"/>
    <w:rsid w:val="003D7C5B"/>
    <w:rsid w:val="003E1046"/>
    <w:rsid w:val="003E60EC"/>
    <w:rsid w:val="003F1C0B"/>
    <w:rsid w:val="003F42C3"/>
    <w:rsid w:val="0040655C"/>
    <w:rsid w:val="00433A3F"/>
    <w:rsid w:val="00440347"/>
    <w:rsid w:val="00441A46"/>
    <w:rsid w:val="004421D9"/>
    <w:rsid w:val="00446973"/>
    <w:rsid w:val="00455DE7"/>
    <w:rsid w:val="004567D8"/>
    <w:rsid w:val="0045769A"/>
    <w:rsid w:val="00463B7A"/>
    <w:rsid w:val="00467A7B"/>
    <w:rsid w:val="00477716"/>
    <w:rsid w:val="00483694"/>
    <w:rsid w:val="004920D6"/>
    <w:rsid w:val="00497FAA"/>
    <w:rsid w:val="004A1407"/>
    <w:rsid w:val="004A2CAB"/>
    <w:rsid w:val="004B0E7B"/>
    <w:rsid w:val="004B3B66"/>
    <w:rsid w:val="004D4E2B"/>
    <w:rsid w:val="004D6FAB"/>
    <w:rsid w:val="004E3381"/>
    <w:rsid w:val="00500F20"/>
    <w:rsid w:val="00503467"/>
    <w:rsid w:val="0050433B"/>
    <w:rsid w:val="00505E5D"/>
    <w:rsid w:val="00511E2E"/>
    <w:rsid w:val="00512625"/>
    <w:rsid w:val="00520A7F"/>
    <w:rsid w:val="0052194C"/>
    <w:rsid w:val="0052243F"/>
    <w:rsid w:val="00523C46"/>
    <w:rsid w:val="00527101"/>
    <w:rsid w:val="005350D2"/>
    <w:rsid w:val="00543776"/>
    <w:rsid w:val="00545196"/>
    <w:rsid w:val="005467C1"/>
    <w:rsid w:val="00552325"/>
    <w:rsid w:val="00570D6E"/>
    <w:rsid w:val="005733A2"/>
    <w:rsid w:val="00574414"/>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6960"/>
    <w:rsid w:val="00724552"/>
    <w:rsid w:val="00730552"/>
    <w:rsid w:val="00731D7D"/>
    <w:rsid w:val="00732F57"/>
    <w:rsid w:val="00737048"/>
    <w:rsid w:val="0075194C"/>
    <w:rsid w:val="00755DF0"/>
    <w:rsid w:val="00760309"/>
    <w:rsid w:val="00766C8F"/>
    <w:rsid w:val="007756C4"/>
    <w:rsid w:val="0078143C"/>
    <w:rsid w:val="0079259B"/>
    <w:rsid w:val="00793E14"/>
    <w:rsid w:val="007A0C1B"/>
    <w:rsid w:val="007B06AB"/>
    <w:rsid w:val="007B5ACD"/>
    <w:rsid w:val="007C6314"/>
    <w:rsid w:val="007D2323"/>
    <w:rsid w:val="007E15A2"/>
    <w:rsid w:val="007E22E9"/>
    <w:rsid w:val="007E2EF7"/>
    <w:rsid w:val="007F107D"/>
    <w:rsid w:val="007F76F0"/>
    <w:rsid w:val="008005C2"/>
    <w:rsid w:val="00802122"/>
    <w:rsid w:val="008030EB"/>
    <w:rsid w:val="00804F58"/>
    <w:rsid w:val="00811B89"/>
    <w:rsid w:val="00817E19"/>
    <w:rsid w:val="00831E4E"/>
    <w:rsid w:val="0085643A"/>
    <w:rsid w:val="00866E93"/>
    <w:rsid w:val="00870BAE"/>
    <w:rsid w:val="00882894"/>
    <w:rsid w:val="008954D1"/>
    <w:rsid w:val="008A4FC1"/>
    <w:rsid w:val="008B1872"/>
    <w:rsid w:val="008B68A2"/>
    <w:rsid w:val="008B69FA"/>
    <w:rsid w:val="008C1D64"/>
    <w:rsid w:val="008D1C9C"/>
    <w:rsid w:val="008F777A"/>
    <w:rsid w:val="00900BE2"/>
    <w:rsid w:val="009400EE"/>
    <w:rsid w:val="00940630"/>
    <w:rsid w:val="00944056"/>
    <w:rsid w:val="00945A0F"/>
    <w:rsid w:val="0094693F"/>
    <w:rsid w:val="00953975"/>
    <w:rsid w:val="009641FA"/>
    <w:rsid w:val="009706F5"/>
    <w:rsid w:val="009814DA"/>
    <w:rsid w:val="00986581"/>
    <w:rsid w:val="0099646B"/>
    <w:rsid w:val="009B7849"/>
    <w:rsid w:val="009C512B"/>
    <w:rsid w:val="009C7571"/>
    <w:rsid w:val="009D39CA"/>
    <w:rsid w:val="009E5347"/>
    <w:rsid w:val="009E546C"/>
    <w:rsid w:val="009F63C7"/>
    <w:rsid w:val="00A00D24"/>
    <w:rsid w:val="00A12B7A"/>
    <w:rsid w:val="00A12DD1"/>
    <w:rsid w:val="00A16A99"/>
    <w:rsid w:val="00A203D4"/>
    <w:rsid w:val="00A25C76"/>
    <w:rsid w:val="00A31730"/>
    <w:rsid w:val="00A34A55"/>
    <w:rsid w:val="00A37321"/>
    <w:rsid w:val="00A40D20"/>
    <w:rsid w:val="00A42231"/>
    <w:rsid w:val="00A44F1F"/>
    <w:rsid w:val="00A46D28"/>
    <w:rsid w:val="00A52A67"/>
    <w:rsid w:val="00A568CF"/>
    <w:rsid w:val="00A65CF9"/>
    <w:rsid w:val="00A665FD"/>
    <w:rsid w:val="00A72177"/>
    <w:rsid w:val="00A7282A"/>
    <w:rsid w:val="00A76743"/>
    <w:rsid w:val="00A808BB"/>
    <w:rsid w:val="00A80ECA"/>
    <w:rsid w:val="00A83AD0"/>
    <w:rsid w:val="00A946D9"/>
    <w:rsid w:val="00A96927"/>
    <w:rsid w:val="00A97EC5"/>
    <w:rsid w:val="00AC42F6"/>
    <w:rsid w:val="00AC5C9B"/>
    <w:rsid w:val="00AC6B78"/>
    <w:rsid w:val="00AD7323"/>
    <w:rsid w:val="00AD7AFB"/>
    <w:rsid w:val="00AE4E5E"/>
    <w:rsid w:val="00B05370"/>
    <w:rsid w:val="00B10EB2"/>
    <w:rsid w:val="00B12563"/>
    <w:rsid w:val="00B130DA"/>
    <w:rsid w:val="00B160B9"/>
    <w:rsid w:val="00B211A9"/>
    <w:rsid w:val="00B2652B"/>
    <w:rsid w:val="00B27766"/>
    <w:rsid w:val="00B47052"/>
    <w:rsid w:val="00B515DA"/>
    <w:rsid w:val="00B539CC"/>
    <w:rsid w:val="00B6093B"/>
    <w:rsid w:val="00B848F6"/>
    <w:rsid w:val="00B84F5E"/>
    <w:rsid w:val="00BA0CD6"/>
    <w:rsid w:val="00BA2508"/>
    <w:rsid w:val="00BB03DD"/>
    <w:rsid w:val="00BB0E7B"/>
    <w:rsid w:val="00BB79AC"/>
    <w:rsid w:val="00BC0774"/>
    <w:rsid w:val="00BC792C"/>
    <w:rsid w:val="00BD000A"/>
    <w:rsid w:val="00BD1D9D"/>
    <w:rsid w:val="00BD4021"/>
    <w:rsid w:val="00BD636C"/>
    <w:rsid w:val="00BE2D28"/>
    <w:rsid w:val="00BE39FE"/>
    <w:rsid w:val="00C0534E"/>
    <w:rsid w:val="00C10096"/>
    <w:rsid w:val="00C12424"/>
    <w:rsid w:val="00C14685"/>
    <w:rsid w:val="00C16E99"/>
    <w:rsid w:val="00C2665A"/>
    <w:rsid w:val="00C30909"/>
    <w:rsid w:val="00C372C4"/>
    <w:rsid w:val="00C42757"/>
    <w:rsid w:val="00C442B0"/>
    <w:rsid w:val="00C44682"/>
    <w:rsid w:val="00C62A3C"/>
    <w:rsid w:val="00C646F2"/>
    <w:rsid w:val="00C6664C"/>
    <w:rsid w:val="00C714CF"/>
    <w:rsid w:val="00C71A59"/>
    <w:rsid w:val="00C71F4D"/>
    <w:rsid w:val="00C809CF"/>
    <w:rsid w:val="00C80BD3"/>
    <w:rsid w:val="00C95BAD"/>
    <w:rsid w:val="00C96280"/>
    <w:rsid w:val="00C9744E"/>
    <w:rsid w:val="00CA0D27"/>
    <w:rsid w:val="00CB20E4"/>
    <w:rsid w:val="00CB70A8"/>
    <w:rsid w:val="00CC53D2"/>
    <w:rsid w:val="00CD5385"/>
    <w:rsid w:val="00CD696D"/>
    <w:rsid w:val="00CE7DB3"/>
    <w:rsid w:val="00CF6F35"/>
    <w:rsid w:val="00CF7A0E"/>
    <w:rsid w:val="00D161C6"/>
    <w:rsid w:val="00D215A3"/>
    <w:rsid w:val="00D219F7"/>
    <w:rsid w:val="00D255E2"/>
    <w:rsid w:val="00D314D2"/>
    <w:rsid w:val="00D331C0"/>
    <w:rsid w:val="00D5714B"/>
    <w:rsid w:val="00D575F3"/>
    <w:rsid w:val="00D6751E"/>
    <w:rsid w:val="00D729B3"/>
    <w:rsid w:val="00D8048B"/>
    <w:rsid w:val="00D85103"/>
    <w:rsid w:val="00D9343D"/>
    <w:rsid w:val="00DA0104"/>
    <w:rsid w:val="00DC46C0"/>
    <w:rsid w:val="00DC74AE"/>
    <w:rsid w:val="00DD08A7"/>
    <w:rsid w:val="00DD1614"/>
    <w:rsid w:val="00DD1EB6"/>
    <w:rsid w:val="00DD33AD"/>
    <w:rsid w:val="00DF3CFA"/>
    <w:rsid w:val="00DF722A"/>
    <w:rsid w:val="00E02452"/>
    <w:rsid w:val="00E02E17"/>
    <w:rsid w:val="00E02F0C"/>
    <w:rsid w:val="00E049E9"/>
    <w:rsid w:val="00E13BA0"/>
    <w:rsid w:val="00E143B7"/>
    <w:rsid w:val="00E17F22"/>
    <w:rsid w:val="00E322AC"/>
    <w:rsid w:val="00E324DC"/>
    <w:rsid w:val="00E3496C"/>
    <w:rsid w:val="00E42BE9"/>
    <w:rsid w:val="00E46267"/>
    <w:rsid w:val="00E50A5E"/>
    <w:rsid w:val="00E54D24"/>
    <w:rsid w:val="00E736EE"/>
    <w:rsid w:val="00E763A6"/>
    <w:rsid w:val="00E80A01"/>
    <w:rsid w:val="00E8441C"/>
    <w:rsid w:val="00E84814"/>
    <w:rsid w:val="00E93D02"/>
    <w:rsid w:val="00E944AF"/>
    <w:rsid w:val="00E95658"/>
    <w:rsid w:val="00EA1038"/>
    <w:rsid w:val="00EA242E"/>
    <w:rsid w:val="00EA65CB"/>
    <w:rsid w:val="00EA742C"/>
    <w:rsid w:val="00EB6B36"/>
    <w:rsid w:val="00EC0C93"/>
    <w:rsid w:val="00EC3C73"/>
    <w:rsid w:val="00EC3D1A"/>
    <w:rsid w:val="00EC4E71"/>
    <w:rsid w:val="00ED3505"/>
    <w:rsid w:val="00EE178E"/>
    <w:rsid w:val="00EE6869"/>
    <w:rsid w:val="00EF057B"/>
    <w:rsid w:val="00EF58A9"/>
    <w:rsid w:val="00F03D83"/>
    <w:rsid w:val="00F07E52"/>
    <w:rsid w:val="00F12710"/>
    <w:rsid w:val="00F16017"/>
    <w:rsid w:val="00F359DC"/>
    <w:rsid w:val="00F404A5"/>
    <w:rsid w:val="00F44641"/>
    <w:rsid w:val="00F52A8D"/>
    <w:rsid w:val="00F63E32"/>
    <w:rsid w:val="00F7009D"/>
    <w:rsid w:val="00F75AEF"/>
    <w:rsid w:val="00F76218"/>
    <w:rsid w:val="00F84343"/>
    <w:rsid w:val="00F848DE"/>
    <w:rsid w:val="00F85543"/>
    <w:rsid w:val="00F858EE"/>
    <w:rsid w:val="00F90BA5"/>
    <w:rsid w:val="00F97E9F"/>
    <w:rsid w:val="00FB08FF"/>
    <w:rsid w:val="00FC3D86"/>
    <w:rsid w:val="00FC48B1"/>
    <w:rsid w:val="00FD1870"/>
    <w:rsid w:val="00FD44D5"/>
    <w:rsid w:val="00FE1093"/>
    <w:rsid w:val="00FF77C4"/>
    <w:rsid w:val="01080A12"/>
    <w:rsid w:val="010D7DD7"/>
    <w:rsid w:val="01115B19"/>
    <w:rsid w:val="0116312F"/>
    <w:rsid w:val="011B0745"/>
    <w:rsid w:val="01264686"/>
    <w:rsid w:val="012A4E2C"/>
    <w:rsid w:val="012A6BDB"/>
    <w:rsid w:val="012F41F1"/>
    <w:rsid w:val="01311D17"/>
    <w:rsid w:val="01323CE1"/>
    <w:rsid w:val="013637D1"/>
    <w:rsid w:val="01390BCC"/>
    <w:rsid w:val="013C06BC"/>
    <w:rsid w:val="014063FE"/>
    <w:rsid w:val="014F4893"/>
    <w:rsid w:val="0156177E"/>
    <w:rsid w:val="0159126E"/>
    <w:rsid w:val="016043AA"/>
    <w:rsid w:val="01671BDD"/>
    <w:rsid w:val="0168325F"/>
    <w:rsid w:val="016C71F3"/>
    <w:rsid w:val="016F0A91"/>
    <w:rsid w:val="01785B98"/>
    <w:rsid w:val="01787946"/>
    <w:rsid w:val="01830099"/>
    <w:rsid w:val="0183453D"/>
    <w:rsid w:val="01891B53"/>
    <w:rsid w:val="018C1643"/>
    <w:rsid w:val="018E53BB"/>
    <w:rsid w:val="018F2EE2"/>
    <w:rsid w:val="018F6A3E"/>
    <w:rsid w:val="0192652E"/>
    <w:rsid w:val="019B53E2"/>
    <w:rsid w:val="019D115B"/>
    <w:rsid w:val="01A26771"/>
    <w:rsid w:val="01A52705"/>
    <w:rsid w:val="01A7022B"/>
    <w:rsid w:val="01B3097E"/>
    <w:rsid w:val="01BE7323"/>
    <w:rsid w:val="01CC1A40"/>
    <w:rsid w:val="01DB1C83"/>
    <w:rsid w:val="01DE1773"/>
    <w:rsid w:val="01E21263"/>
    <w:rsid w:val="01E274B5"/>
    <w:rsid w:val="01E4322D"/>
    <w:rsid w:val="020531A4"/>
    <w:rsid w:val="021B4775"/>
    <w:rsid w:val="02251150"/>
    <w:rsid w:val="02310B1B"/>
    <w:rsid w:val="0247556A"/>
    <w:rsid w:val="024B6E08"/>
    <w:rsid w:val="024E4B4B"/>
    <w:rsid w:val="02511F45"/>
    <w:rsid w:val="025739FF"/>
    <w:rsid w:val="026003DA"/>
    <w:rsid w:val="02702D13"/>
    <w:rsid w:val="02714395"/>
    <w:rsid w:val="02720839"/>
    <w:rsid w:val="027520D7"/>
    <w:rsid w:val="027A5940"/>
    <w:rsid w:val="027D0F8C"/>
    <w:rsid w:val="0288005D"/>
    <w:rsid w:val="02881E0B"/>
    <w:rsid w:val="029167E5"/>
    <w:rsid w:val="02953272"/>
    <w:rsid w:val="02954528"/>
    <w:rsid w:val="029F0F02"/>
    <w:rsid w:val="02B01361"/>
    <w:rsid w:val="02B21FFC"/>
    <w:rsid w:val="02B349AE"/>
    <w:rsid w:val="02BC1AB4"/>
    <w:rsid w:val="02D36DFE"/>
    <w:rsid w:val="02D50DC8"/>
    <w:rsid w:val="02DC3F04"/>
    <w:rsid w:val="02E37041"/>
    <w:rsid w:val="02E5725D"/>
    <w:rsid w:val="02ED7EC0"/>
    <w:rsid w:val="02F53218"/>
    <w:rsid w:val="02F54FC6"/>
    <w:rsid w:val="03060F81"/>
    <w:rsid w:val="03092820"/>
    <w:rsid w:val="030A0A72"/>
    <w:rsid w:val="03253AFD"/>
    <w:rsid w:val="032A1114"/>
    <w:rsid w:val="032F672A"/>
    <w:rsid w:val="033A0C2B"/>
    <w:rsid w:val="033C0E47"/>
    <w:rsid w:val="03411FB9"/>
    <w:rsid w:val="03443858"/>
    <w:rsid w:val="034877EC"/>
    <w:rsid w:val="034C108A"/>
    <w:rsid w:val="035C4BCD"/>
    <w:rsid w:val="035D3297"/>
    <w:rsid w:val="037203C5"/>
    <w:rsid w:val="0374413D"/>
    <w:rsid w:val="037E2D6C"/>
    <w:rsid w:val="037E320E"/>
    <w:rsid w:val="03885E3A"/>
    <w:rsid w:val="03887BE8"/>
    <w:rsid w:val="039842CF"/>
    <w:rsid w:val="039B791C"/>
    <w:rsid w:val="03A10CAA"/>
    <w:rsid w:val="03A53B02"/>
    <w:rsid w:val="03A964DC"/>
    <w:rsid w:val="03BB1D6C"/>
    <w:rsid w:val="03C07382"/>
    <w:rsid w:val="03CC3F79"/>
    <w:rsid w:val="03D177E1"/>
    <w:rsid w:val="03DD6186"/>
    <w:rsid w:val="03E05C76"/>
    <w:rsid w:val="03F4702C"/>
    <w:rsid w:val="040E27E3"/>
    <w:rsid w:val="040E6340"/>
    <w:rsid w:val="041476CE"/>
    <w:rsid w:val="041A2F36"/>
    <w:rsid w:val="041D6583"/>
    <w:rsid w:val="041F679F"/>
    <w:rsid w:val="04206073"/>
    <w:rsid w:val="04212517"/>
    <w:rsid w:val="04275653"/>
    <w:rsid w:val="04277401"/>
    <w:rsid w:val="042C7C37"/>
    <w:rsid w:val="042E0790"/>
    <w:rsid w:val="043F474B"/>
    <w:rsid w:val="04446205"/>
    <w:rsid w:val="044E0E32"/>
    <w:rsid w:val="04561A95"/>
    <w:rsid w:val="04567CE7"/>
    <w:rsid w:val="045D2E23"/>
    <w:rsid w:val="045D72C7"/>
    <w:rsid w:val="046E6DDE"/>
    <w:rsid w:val="047D1717"/>
    <w:rsid w:val="04812FB5"/>
    <w:rsid w:val="04966335"/>
    <w:rsid w:val="049802FF"/>
    <w:rsid w:val="049F51EA"/>
    <w:rsid w:val="04AE18D1"/>
    <w:rsid w:val="04B33D0A"/>
    <w:rsid w:val="04B54A0D"/>
    <w:rsid w:val="04B769D7"/>
    <w:rsid w:val="04BC3FEE"/>
    <w:rsid w:val="04C80BE4"/>
    <w:rsid w:val="04D8694E"/>
    <w:rsid w:val="04E86B91"/>
    <w:rsid w:val="04EE6171"/>
    <w:rsid w:val="04F01EE9"/>
    <w:rsid w:val="04F75026"/>
    <w:rsid w:val="04F76DD4"/>
    <w:rsid w:val="04FC263C"/>
    <w:rsid w:val="050E411D"/>
    <w:rsid w:val="050F6813"/>
    <w:rsid w:val="05121E5F"/>
    <w:rsid w:val="05254F53"/>
    <w:rsid w:val="052B1173"/>
    <w:rsid w:val="052D4EEB"/>
    <w:rsid w:val="0532605E"/>
    <w:rsid w:val="05353DA0"/>
    <w:rsid w:val="053718C6"/>
    <w:rsid w:val="05373674"/>
    <w:rsid w:val="054364BD"/>
    <w:rsid w:val="055E6E53"/>
    <w:rsid w:val="056D52E8"/>
    <w:rsid w:val="05705DB7"/>
    <w:rsid w:val="05706B86"/>
    <w:rsid w:val="057743B8"/>
    <w:rsid w:val="05810D93"/>
    <w:rsid w:val="05922FA0"/>
    <w:rsid w:val="05926AFC"/>
    <w:rsid w:val="05A86320"/>
    <w:rsid w:val="05AA653C"/>
    <w:rsid w:val="05AB7BBE"/>
    <w:rsid w:val="05AF3B52"/>
    <w:rsid w:val="05B42F17"/>
    <w:rsid w:val="05B60A3D"/>
    <w:rsid w:val="05B669F1"/>
    <w:rsid w:val="05BB6053"/>
    <w:rsid w:val="05BC1DCB"/>
    <w:rsid w:val="05BE78F1"/>
    <w:rsid w:val="05C55124"/>
    <w:rsid w:val="05C940A2"/>
    <w:rsid w:val="05CF5FA2"/>
    <w:rsid w:val="05DE7F94"/>
    <w:rsid w:val="05E337FC"/>
    <w:rsid w:val="05E355AA"/>
    <w:rsid w:val="05EA4B8A"/>
    <w:rsid w:val="05F23A3F"/>
    <w:rsid w:val="05F9301F"/>
    <w:rsid w:val="05FB28F4"/>
    <w:rsid w:val="05FB6F31"/>
    <w:rsid w:val="05FD48BE"/>
    <w:rsid w:val="05FD666C"/>
    <w:rsid w:val="060043AE"/>
    <w:rsid w:val="061439B5"/>
    <w:rsid w:val="0616772D"/>
    <w:rsid w:val="06175254"/>
    <w:rsid w:val="062A31D9"/>
    <w:rsid w:val="06380871"/>
    <w:rsid w:val="063B3638"/>
    <w:rsid w:val="064C314F"/>
    <w:rsid w:val="06510766"/>
    <w:rsid w:val="06604E4C"/>
    <w:rsid w:val="066A47CE"/>
    <w:rsid w:val="066E7569"/>
    <w:rsid w:val="0673692E"/>
    <w:rsid w:val="06744454"/>
    <w:rsid w:val="067526A6"/>
    <w:rsid w:val="067550F9"/>
    <w:rsid w:val="0676641E"/>
    <w:rsid w:val="067A4160"/>
    <w:rsid w:val="06846D8D"/>
    <w:rsid w:val="06976AC0"/>
    <w:rsid w:val="06A66D03"/>
    <w:rsid w:val="06A765D7"/>
    <w:rsid w:val="06B036DE"/>
    <w:rsid w:val="06B55198"/>
    <w:rsid w:val="06B56F46"/>
    <w:rsid w:val="06BD229F"/>
    <w:rsid w:val="06C947A0"/>
    <w:rsid w:val="06D33870"/>
    <w:rsid w:val="06DF5D71"/>
    <w:rsid w:val="06E17D3B"/>
    <w:rsid w:val="06E96BF0"/>
    <w:rsid w:val="06F23CF7"/>
    <w:rsid w:val="06F3181D"/>
    <w:rsid w:val="06FD08ED"/>
    <w:rsid w:val="07131EBF"/>
    <w:rsid w:val="071874D5"/>
    <w:rsid w:val="07195727"/>
    <w:rsid w:val="071F0864"/>
    <w:rsid w:val="072D11D3"/>
    <w:rsid w:val="07300CC3"/>
    <w:rsid w:val="073267E9"/>
    <w:rsid w:val="073A569E"/>
    <w:rsid w:val="074A1D85"/>
    <w:rsid w:val="075A189C"/>
    <w:rsid w:val="07632E46"/>
    <w:rsid w:val="076A5F83"/>
    <w:rsid w:val="077C5CB6"/>
    <w:rsid w:val="0788053B"/>
    <w:rsid w:val="079A613C"/>
    <w:rsid w:val="07AA2823"/>
    <w:rsid w:val="07B0770E"/>
    <w:rsid w:val="07CF228A"/>
    <w:rsid w:val="07D01B5E"/>
    <w:rsid w:val="07D17DB0"/>
    <w:rsid w:val="07E25643"/>
    <w:rsid w:val="07E51AAD"/>
    <w:rsid w:val="07F615C4"/>
    <w:rsid w:val="07F67816"/>
    <w:rsid w:val="08055CAB"/>
    <w:rsid w:val="080737D2"/>
    <w:rsid w:val="081303C8"/>
    <w:rsid w:val="08143202"/>
    <w:rsid w:val="08191757"/>
    <w:rsid w:val="08202AE5"/>
    <w:rsid w:val="08395955"/>
    <w:rsid w:val="08420CAE"/>
    <w:rsid w:val="084542FA"/>
    <w:rsid w:val="084D31AF"/>
    <w:rsid w:val="085E53BC"/>
    <w:rsid w:val="08732C15"/>
    <w:rsid w:val="087526D9"/>
    <w:rsid w:val="08793FA4"/>
    <w:rsid w:val="087B7D1C"/>
    <w:rsid w:val="088017D6"/>
    <w:rsid w:val="088210AA"/>
    <w:rsid w:val="088C3CD7"/>
    <w:rsid w:val="088F5575"/>
    <w:rsid w:val="089B03BE"/>
    <w:rsid w:val="08AD3BAB"/>
    <w:rsid w:val="08AE00F1"/>
    <w:rsid w:val="08B51480"/>
    <w:rsid w:val="08B5322E"/>
    <w:rsid w:val="08B66FA6"/>
    <w:rsid w:val="08C16076"/>
    <w:rsid w:val="08CE42EF"/>
    <w:rsid w:val="08D37B58"/>
    <w:rsid w:val="08E91129"/>
    <w:rsid w:val="08EE4992"/>
    <w:rsid w:val="08F24482"/>
    <w:rsid w:val="08F5187C"/>
    <w:rsid w:val="08FD2E27"/>
    <w:rsid w:val="09067414"/>
    <w:rsid w:val="09153CCC"/>
    <w:rsid w:val="09187C60"/>
    <w:rsid w:val="091A12E3"/>
    <w:rsid w:val="091D7025"/>
    <w:rsid w:val="09216B15"/>
    <w:rsid w:val="09293C1C"/>
    <w:rsid w:val="09297778"/>
    <w:rsid w:val="09304FAA"/>
    <w:rsid w:val="09322AD0"/>
    <w:rsid w:val="093700E7"/>
    <w:rsid w:val="09381719"/>
    <w:rsid w:val="093A3733"/>
    <w:rsid w:val="093F0D49"/>
    <w:rsid w:val="094D16B8"/>
    <w:rsid w:val="096E7880"/>
    <w:rsid w:val="09736C45"/>
    <w:rsid w:val="098552F6"/>
    <w:rsid w:val="098B3F8E"/>
    <w:rsid w:val="099866AB"/>
    <w:rsid w:val="09A137B2"/>
    <w:rsid w:val="09B5725D"/>
    <w:rsid w:val="09CB4CD3"/>
    <w:rsid w:val="09D019BF"/>
    <w:rsid w:val="09D41DD9"/>
    <w:rsid w:val="09D73678"/>
    <w:rsid w:val="09EA63BF"/>
    <w:rsid w:val="09ED0305"/>
    <w:rsid w:val="09EF451D"/>
    <w:rsid w:val="0A067AB9"/>
    <w:rsid w:val="0A073F5D"/>
    <w:rsid w:val="0A0C3321"/>
    <w:rsid w:val="0A173A74"/>
    <w:rsid w:val="0A1C108A"/>
    <w:rsid w:val="0A23066B"/>
    <w:rsid w:val="0A2D3298"/>
    <w:rsid w:val="0A334D52"/>
    <w:rsid w:val="0A426D43"/>
    <w:rsid w:val="0A522CFE"/>
    <w:rsid w:val="0A5627EE"/>
    <w:rsid w:val="0A595E3B"/>
    <w:rsid w:val="0A5B7E05"/>
    <w:rsid w:val="0A5D1DCF"/>
    <w:rsid w:val="0A6A0048"/>
    <w:rsid w:val="0A6C2BAE"/>
    <w:rsid w:val="0A742C74"/>
    <w:rsid w:val="0A762E91"/>
    <w:rsid w:val="0A801619"/>
    <w:rsid w:val="0A876E4C"/>
    <w:rsid w:val="0A8C6210"/>
    <w:rsid w:val="0A93759F"/>
    <w:rsid w:val="0A9926DB"/>
    <w:rsid w:val="0A993E39"/>
    <w:rsid w:val="0AA01CBB"/>
    <w:rsid w:val="0AA572D2"/>
    <w:rsid w:val="0AA96DC2"/>
    <w:rsid w:val="0AAF0151"/>
    <w:rsid w:val="0AB45767"/>
    <w:rsid w:val="0AB85257"/>
    <w:rsid w:val="0ABB08A3"/>
    <w:rsid w:val="0AC260D6"/>
    <w:rsid w:val="0AC77248"/>
    <w:rsid w:val="0AC97464"/>
    <w:rsid w:val="0AD33E3F"/>
    <w:rsid w:val="0AD83203"/>
    <w:rsid w:val="0ADB0F46"/>
    <w:rsid w:val="0ADB7197"/>
    <w:rsid w:val="0B00275A"/>
    <w:rsid w:val="0B100BEF"/>
    <w:rsid w:val="0B187AA4"/>
    <w:rsid w:val="0B1A7CC0"/>
    <w:rsid w:val="0B1B7594"/>
    <w:rsid w:val="0B204BAA"/>
    <w:rsid w:val="0B2B5A29"/>
    <w:rsid w:val="0B3F3282"/>
    <w:rsid w:val="0B41349E"/>
    <w:rsid w:val="0B4D1E43"/>
    <w:rsid w:val="0B505490"/>
    <w:rsid w:val="0B57681E"/>
    <w:rsid w:val="0B5A4560"/>
    <w:rsid w:val="0B5C3E34"/>
    <w:rsid w:val="0B6F20BF"/>
    <w:rsid w:val="0B704808"/>
    <w:rsid w:val="0B735BC5"/>
    <w:rsid w:val="0B754EF6"/>
    <w:rsid w:val="0B7A250D"/>
    <w:rsid w:val="0B7C6285"/>
    <w:rsid w:val="0B7E024F"/>
    <w:rsid w:val="0B8E420A"/>
    <w:rsid w:val="0BA17A99"/>
    <w:rsid w:val="0BBA4FFF"/>
    <w:rsid w:val="0BC1013B"/>
    <w:rsid w:val="0BCA3494"/>
    <w:rsid w:val="0BCB2D68"/>
    <w:rsid w:val="0BD95485"/>
    <w:rsid w:val="0BE1433A"/>
    <w:rsid w:val="0BEF6A57"/>
    <w:rsid w:val="0C020E1C"/>
    <w:rsid w:val="0C032502"/>
    <w:rsid w:val="0C087B18"/>
    <w:rsid w:val="0C0B13B7"/>
    <w:rsid w:val="0C0F534B"/>
    <w:rsid w:val="0C175FAD"/>
    <w:rsid w:val="0C261646"/>
    <w:rsid w:val="0C28640C"/>
    <w:rsid w:val="0C2F1549"/>
    <w:rsid w:val="0C3628D7"/>
    <w:rsid w:val="0C3E79DE"/>
    <w:rsid w:val="0C421047"/>
    <w:rsid w:val="0C434FF4"/>
    <w:rsid w:val="0C4D19CF"/>
    <w:rsid w:val="0C550884"/>
    <w:rsid w:val="0C564D28"/>
    <w:rsid w:val="0C5965C6"/>
    <w:rsid w:val="0C7927C4"/>
    <w:rsid w:val="0C7D22B4"/>
    <w:rsid w:val="0C8353F1"/>
    <w:rsid w:val="0C863C7A"/>
    <w:rsid w:val="0C8E389C"/>
    <w:rsid w:val="0C970E9C"/>
    <w:rsid w:val="0C9C64B3"/>
    <w:rsid w:val="0CB67574"/>
    <w:rsid w:val="0CC2416B"/>
    <w:rsid w:val="0CC46135"/>
    <w:rsid w:val="0CC954FA"/>
    <w:rsid w:val="0CCA1272"/>
    <w:rsid w:val="0CE02843"/>
    <w:rsid w:val="0CE265BB"/>
    <w:rsid w:val="0CE33205"/>
    <w:rsid w:val="0CE345DB"/>
    <w:rsid w:val="0CE642FD"/>
    <w:rsid w:val="0CF51B40"/>
    <w:rsid w:val="0CFA1B57"/>
    <w:rsid w:val="0CFA3905"/>
    <w:rsid w:val="0D044784"/>
    <w:rsid w:val="0D0C188A"/>
    <w:rsid w:val="0D2327C7"/>
    <w:rsid w:val="0D2546FA"/>
    <w:rsid w:val="0D411534"/>
    <w:rsid w:val="0D533015"/>
    <w:rsid w:val="0D553231"/>
    <w:rsid w:val="0D556E6F"/>
    <w:rsid w:val="0D662D48"/>
    <w:rsid w:val="0D690A8B"/>
    <w:rsid w:val="0D714A09"/>
    <w:rsid w:val="0D7A2C98"/>
    <w:rsid w:val="0D7A4A46"/>
    <w:rsid w:val="0D817541"/>
    <w:rsid w:val="0D913B3D"/>
    <w:rsid w:val="0D9C2C0E"/>
    <w:rsid w:val="0D9F26FE"/>
    <w:rsid w:val="0DA6583B"/>
    <w:rsid w:val="0DA970D9"/>
    <w:rsid w:val="0DAE2941"/>
    <w:rsid w:val="0DB066B9"/>
    <w:rsid w:val="0DBD4932"/>
    <w:rsid w:val="0DC108C7"/>
    <w:rsid w:val="0DC161D1"/>
    <w:rsid w:val="0DC21418"/>
    <w:rsid w:val="0DD00B0A"/>
    <w:rsid w:val="0DD423A8"/>
    <w:rsid w:val="0DD8176C"/>
    <w:rsid w:val="0DE34399"/>
    <w:rsid w:val="0DEB76F2"/>
    <w:rsid w:val="0E0013EF"/>
    <w:rsid w:val="0E010CC3"/>
    <w:rsid w:val="0E121122"/>
    <w:rsid w:val="0E1E3623"/>
    <w:rsid w:val="0E2055ED"/>
    <w:rsid w:val="0E2D7D0A"/>
    <w:rsid w:val="0E3270CE"/>
    <w:rsid w:val="0E342E47"/>
    <w:rsid w:val="0E3A41D5"/>
    <w:rsid w:val="0E3F3599"/>
    <w:rsid w:val="0E4312DC"/>
    <w:rsid w:val="0E4806A0"/>
    <w:rsid w:val="0E4B1F3E"/>
    <w:rsid w:val="0E4F1A2E"/>
    <w:rsid w:val="0E547045"/>
    <w:rsid w:val="0E552DBD"/>
    <w:rsid w:val="0E5E1C72"/>
    <w:rsid w:val="0E6179B4"/>
    <w:rsid w:val="0E63197E"/>
    <w:rsid w:val="0E675C09"/>
    <w:rsid w:val="0E6B25E0"/>
    <w:rsid w:val="0E7B6CC7"/>
    <w:rsid w:val="0E7E0566"/>
    <w:rsid w:val="0E8652B6"/>
    <w:rsid w:val="0E8A2A67"/>
    <w:rsid w:val="0E8C2C83"/>
    <w:rsid w:val="0E8D2557"/>
    <w:rsid w:val="0E96765D"/>
    <w:rsid w:val="0E9733D5"/>
    <w:rsid w:val="0EAC6E81"/>
    <w:rsid w:val="0EB126E9"/>
    <w:rsid w:val="0EB9334C"/>
    <w:rsid w:val="0EC00B7E"/>
    <w:rsid w:val="0EC04B60"/>
    <w:rsid w:val="0ECD1D23"/>
    <w:rsid w:val="0ED2440E"/>
    <w:rsid w:val="0EDC703A"/>
    <w:rsid w:val="0EFD148A"/>
    <w:rsid w:val="0EFE5203"/>
    <w:rsid w:val="0F096081"/>
    <w:rsid w:val="0F16254C"/>
    <w:rsid w:val="0F1B7B63"/>
    <w:rsid w:val="0F274759"/>
    <w:rsid w:val="0F2E7896"/>
    <w:rsid w:val="0F346E76"/>
    <w:rsid w:val="0F386966"/>
    <w:rsid w:val="0F3A0931"/>
    <w:rsid w:val="0F40581B"/>
    <w:rsid w:val="0F470958"/>
    <w:rsid w:val="0F4E618A"/>
    <w:rsid w:val="0F4F5A5E"/>
    <w:rsid w:val="0F607C6B"/>
    <w:rsid w:val="0F707EAE"/>
    <w:rsid w:val="0F7554C5"/>
    <w:rsid w:val="0F7D081D"/>
    <w:rsid w:val="0F824086"/>
    <w:rsid w:val="0F827BE2"/>
    <w:rsid w:val="0F8704DA"/>
    <w:rsid w:val="0F8B2F3A"/>
    <w:rsid w:val="0F8C0A60"/>
    <w:rsid w:val="0F9D2C6D"/>
    <w:rsid w:val="0FB57FB7"/>
    <w:rsid w:val="0FBB0798"/>
    <w:rsid w:val="0FBC7598"/>
    <w:rsid w:val="0FC1070A"/>
    <w:rsid w:val="0FC87CEA"/>
    <w:rsid w:val="0FC95811"/>
    <w:rsid w:val="0FCD3553"/>
    <w:rsid w:val="0FD77F2D"/>
    <w:rsid w:val="0FE4264A"/>
    <w:rsid w:val="0FE60171"/>
    <w:rsid w:val="0FED59A3"/>
    <w:rsid w:val="0FF30ADF"/>
    <w:rsid w:val="0FF3288D"/>
    <w:rsid w:val="0FF705D0"/>
    <w:rsid w:val="1021564D"/>
    <w:rsid w:val="1032785A"/>
    <w:rsid w:val="103709CC"/>
    <w:rsid w:val="10417155"/>
    <w:rsid w:val="10417A9D"/>
    <w:rsid w:val="10487BBB"/>
    <w:rsid w:val="105E2D2F"/>
    <w:rsid w:val="105E41AB"/>
    <w:rsid w:val="105E4BB0"/>
    <w:rsid w:val="10611EED"/>
    <w:rsid w:val="106B68C8"/>
    <w:rsid w:val="106F460A"/>
    <w:rsid w:val="10725EA8"/>
    <w:rsid w:val="1077526D"/>
    <w:rsid w:val="10797237"/>
    <w:rsid w:val="107B4D5D"/>
    <w:rsid w:val="109611B9"/>
    <w:rsid w:val="109C4CD3"/>
    <w:rsid w:val="10A342B4"/>
    <w:rsid w:val="10A83678"/>
    <w:rsid w:val="10A87B1C"/>
    <w:rsid w:val="10B77D5F"/>
    <w:rsid w:val="10B93AD7"/>
    <w:rsid w:val="10C009C2"/>
    <w:rsid w:val="10C04E65"/>
    <w:rsid w:val="10CD52E9"/>
    <w:rsid w:val="10D601E5"/>
    <w:rsid w:val="10E072B6"/>
    <w:rsid w:val="10FC5772"/>
    <w:rsid w:val="1102547E"/>
    <w:rsid w:val="11074842"/>
    <w:rsid w:val="111D5E14"/>
    <w:rsid w:val="112453F4"/>
    <w:rsid w:val="11274EE5"/>
    <w:rsid w:val="112C6057"/>
    <w:rsid w:val="113B44EC"/>
    <w:rsid w:val="11421D1E"/>
    <w:rsid w:val="1143241B"/>
    <w:rsid w:val="1145536B"/>
    <w:rsid w:val="11457119"/>
    <w:rsid w:val="114A0BD3"/>
    <w:rsid w:val="114C66F9"/>
    <w:rsid w:val="114F61E9"/>
    <w:rsid w:val="11535CDA"/>
    <w:rsid w:val="1154735C"/>
    <w:rsid w:val="115A7068"/>
    <w:rsid w:val="115F467E"/>
    <w:rsid w:val="117479FE"/>
    <w:rsid w:val="11823EC9"/>
    <w:rsid w:val="11937052"/>
    <w:rsid w:val="11963E18"/>
    <w:rsid w:val="11A007F3"/>
    <w:rsid w:val="11AA3420"/>
    <w:rsid w:val="11AC53EA"/>
    <w:rsid w:val="11B5604C"/>
    <w:rsid w:val="11BC5358"/>
    <w:rsid w:val="11CB5870"/>
    <w:rsid w:val="11DB182B"/>
    <w:rsid w:val="11E20E0C"/>
    <w:rsid w:val="11E84674"/>
    <w:rsid w:val="11F0177A"/>
    <w:rsid w:val="11F1104F"/>
    <w:rsid w:val="11F272A1"/>
    <w:rsid w:val="11FC1ECD"/>
    <w:rsid w:val="12015736"/>
    <w:rsid w:val="1202500A"/>
    <w:rsid w:val="12105979"/>
    <w:rsid w:val="121216F1"/>
    <w:rsid w:val="121511E1"/>
    <w:rsid w:val="12160AF7"/>
    <w:rsid w:val="121E0096"/>
    <w:rsid w:val="121E62E8"/>
    <w:rsid w:val="1226519C"/>
    <w:rsid w:val="122D652B"/>
    <w:rsid w:val="123478B9"/>
    <w:rsid w:val="1235718D"/>
    <w:rsid w:val="12380A2C"/>
    <w:rsid w:val="123C49C0"/>
    <w:rsid w:val="123C676E"/>
    <w:rsid w:val="124318AA"/>
    <w:rsid w:val="12445622"/>
    <w:rsid w:val="12541D09"/>
    <w:rsid w:val="12577104"/>
    <w:rsid w:val="125A3098"/>
    <w:rsid w:val="125E4936"/>
    <w:rsid w:val="126132D0"/>
    <w:rsid w:val="12687563"/>
    <w:rsid w:val="127952CC"/>
    <w:rsid w:val="12851EC3"/>
    <w:rsid w:val="12883761"/>
    <w:rsid w:val="129C720C"/>
    <w:rsid w:val="12A14823"/>
    <w:rsid w:val="12B02CB8"/>
    <w:rsid w:val="12D6271E"/>
    <w:rsid w:val="12D66271"/>
    <w:rsid w:val="12E12E71"/>
    <w:rsid w:val="12ED7A68"/>
    <w:rsid w:val="12EF1A32"/>
    <w:rsid w:val="12F622EF"/>
    <w:rsid w:val="12FC5EFD"/>
    <w:rsid w:val="12FE7EC7"/>
    <w:rsid w:val="13076D7C"/>
    <w:rsid w:val="130C25E4"/>
    <w:rsid w:val="130F3E82"/>
    <w:rsid w:val="13144FF5"/>
    <w:rsid w:val="13196AAF"/>
    <w:rsid w:val="13223BB5"/>
    <w:rsid w:val="13286CF2"/>
    <w:rsid w:val="132C233E"/>
    <w:rsid w:val="13347445"/>
    <w:rsid w:val="13477178"/>
    <w:rsid w:val="134C29E0"/>
    <w:rsid w:val="13511DA5"/>
    <w:rsid w:val="13541895"/>
    <w:rsid w:val="136F4921"/>
    <w:rsid w:val="13743CE5"/>
    <w:rsid w:val="137B5074"/>
    <w:rsid w:val="1384217A"/>
    <w:rsid w:val="13854144"/>
    <w:rsid w:val="138C102F"/>
    <w:rsid w:val="139A7BF0"/>
    <w:rsid w:val="139D148E"/>
    <w:rsid w:val="139D323C"/>
    <w:rsid w:val="13A10F7E"/>
    <w:rsid w:val="13A24CF6"/>
    <w:rsid w:val="13AA5959"/>
    <w:rsid w:val="13AA7707"/>
    <w:rsid w:val="13B14F39"/>
    <w:rsid w:val="13B30CB1"/>
    <w:rsid w:val="13B81E24"/>
    <w:rsid w:val="13C54541"/>
    <w:rsid w:val="13C609E5"/>
    <w:rsid w:val="13C95DDF"/>
    <w:rsid w:val="13CC1D73"/>
    <w:rsid w:val="13D44784"/>
    <w:rsid w:val="13D80718"/>
    <w:rsid w:val="13DF1AA7"/>
    <w:rsid w:val="13EE1CEA"/>
    <w:rsid w:val="13F217DA"/>
    <w:rsid w:val="14116E0E"/>
    <w:rsid w:val="141D437D"/>
    <w:rsid w:val="141F6347"/>
    <w:rsid w:val="14213E6D"/>
    <w:rsid w:val="143811B7"/>
    <w:rsid w:val="143C0CA7"/>
    <w:rsid w:val="144626DF"/>
    <w:rsid w:val="14465682"/>
    <w:rsid w:val="144C328F"/>
    <w:rsid w:val="145F6B34"/>
    <w:rsid w:val="1461070D"/>
    <w:rsid w:val="14733F9D"/>
    <w:rsid w:val="147A17CF"/>
    <w:rsid w:val="14830684"/>
    <w:rsid w:val="14863CD0"/>
    <w:rsid w:val="1494463F"/>
    <w:rsid w:val="149E726C"/>
    <w:rsid w:val="14A01236"/>
    <w:rsid w:val="14B24AC5"/>
    <w:rsid w:val="14B7657F"/>
    <w:rsid w:val="14BC5944"/>
    <w:rsid w:val="14C33176"/>
    <w:rsid w:val="14D013EF"/>
    <w:rsid w:val="14D964F6"/>
    <w:rsid w:val="14DE3B0C"/>
    <w:rsid w:val="14E530ED"/>
    <w:rsid w:val="14FB26F4"/>
    <w:rsid w:val="15000793"/>
    <w:rsid w:val="150B2427"/>
    <w:rsid w:val="15107A3E"/>
    <w:rsid w:val="15155054"/>
    <w:rsid w:val="15202377"/>
    <w:rsid w:val="153B0F5F"/>
    <w:rsid w:val="154047C7"/>
    <w:rsid w:val="154F4A0A"/>
    <w:rsid w:val="15532C0C"/>
    <w:rsid w:val="15671D54"/>
    <w:rsid w:val="156A49FB"/>
    <w:rsid w:val="157306F8"/>
    <w:rsid w:val="157D1577"/>
    <w:rsid w:val="157D4BDF"/>
    <w:rsid w:val="158E5D35"/>
    <w:rsid w:val="1591403D"/>
    <w:rsid w:val="15A24B3A"/>
    <w:rsid w:val="15A46B04"/>
    <w:rsid w:val="15A703A2"/>
    <w:rsid w:val="15B8610B"/>
    <w:rsid w:val="15BD7BC5"/>
    <w:rsid w:val="15C01464"/>
    <w:rsid w:val="15C42D02"/>
    <w:rsid w:val="15C918AE"/>
    <w:rsid w:val="15C947BC"/>
    <w:rsid w:val="15CA5E3E"/>
    <w:rsid w:val="15DD5B72"/>
    <w:rsid w:val="15DE18EA"/>
    <w:rsid w:val="15E769F0"/>
    <w:rsid w:val="15EB4733"/>
    <w:rsid w:val="15EF3AF7"/>
    <w:rsid w:val="15F35395"/>
    <w:rsid w:val="15F5735F"/>
    <w:rsid w:val="16027CCE"/>
    <w:rsid w:val="16096967"/>
    <w:rsid w:val="16105F47"/>
    <w:rsid w:val="1615355E"/>
    <w:rsid w:val="16157A01"/>
    <w:rsid w:val="161B0331"/>
    <w:rsid w:val="161D68B6"/>
    <w:rsid w:val="162437A1"/>
    <w:rsid w:val="16297A3A"/>
    <w:rsid w:val="162B4B2F"/>
    <w:rsid w:val="162E0AC3"/>
    <w:rsid w:val="16314110"/>
    <w:rsid w:val="16322361"/>
    <w:rsid w:val="163559AE"/>
    <w:rsid w:val="163A2FC4"/>
    <w:rsid w:val="163F05DA"/>
    <w:rsid w:val="164125A5"/>
    <w:rsid w:val="16436C21"/>
    <w:rsid w:val="16465E0D"/>
    <w:rsid w:val="165B2F3A"/>
    <w:rsid w:val="166D339A"/>
    <w:rsid w:val="167C35DD"/>
    <w:rsid w:val="16826719"/>
    <w:rsid w:val="16842491"/>
    <w:rsid w:val="168B1A72"/>
    <w:rsid w:val="168D7598"/>
    <w:rsid w:val="169C3C7F"/>
    <w:rsid w:val="16A62408"/>
    <w:rsid w:val="16A843D2"/>
    <w:rsid w:val="16AB3EC2"/>
    <w:rsid w:val="16AD19E8"/>
    <w:rsid w:val="16B27132"/>
    <w:rsid w:val="16B5089D"/>
    <w:rsid w:val="16B74615"/>
    <w:rsid w:val="16C44F84"/>
    <w:rsid w:val="16CD3E38"/>
    <w:rsid w:val="16D2144F"/>
    <w:rsid w:val="16E55626"/>
    <w:rsid w:val="16E66CA8"/>
    <w:rsid w:val="16EC4FEF"/>
    <w:rsid w:val="16F05D79"/>
    <w:rsid w:val="16F75359"/>
    <w:rsid w:val="1700420E"/>
    <w:rsid w:val="17051824"/>
    <w:rsid w:val="17127A9D"/>
    <w:rsid w:val="17143815"/>
    <w:rsid w:val="17173305"/>
    <w:rsid w:val="171C091C"/>
    <w:rsid w:val="17215F32"/>
    <w:rsid w:val="172C5003"/>
    <w:rsid w:val="17562080"/>
    <w:rsid w:val="17563E2E"/>
    <w:rsid w:val="17591B70"/>
    <w:rsid w:val="175E7186"/>
    <w:rsid w:val="176F4EEF"/>
    <w:rsid w:val="17773DA4"/>
    <w:rsid w:val="17836BED"/>
    <w:rsid w:val="17884203"/>
    <w:rsid w:val="178A7F7B"/>
    <w:rsid w:val="17920BDE"/>
    <w:rsid w:val="17A34B99"/>
    <w:rsid w:val="17AD77C6"/>
    <w:rsid w:val="17B172B6"/>
    <w:rsid w:val="17B40B54"/>
    <w:rsid w:val="17B648CC"/>
    <w:rsid w:val="17BD5C5B"/>
    <w:rsid w:val="17C4348D"/>
    <w:rsid w:val="17D64F6F"/>
    <w:rsid w:val="17DF2075"/>
    <w:rsid w:val="17E92EF4"/>
    <w:rsid w:val="17EB6C6C"/>
    <w:rsid w:val="17F65611"/>
    <w:rsid w:val="17F92A0B"/>
    <w:rsid w:val="18003D99"/>
    <w:rsid w:val="180B10BC"/>
    <w:rsid w:val="180E64B6"/>
    <w:rsid w:val="181066D2"/>
    <w:rsid w:val="18137F71"/>
    <w:rsid w:val="183D0B4A"/>
    <w:rsid w:val="183F48C2"/>
    <w:rsid w:val="18422604"/>
    <w:rsid w:val="18504D21"/>
    <w:rsid w:val="18512847"/>
    <w:rsid w:val="1853036D"/>
    <w:rsid w:val="18567E5D"/>
    <w:rsid w:val="1876749D"/>
    <w:rsid w:val="187D363C"/>
    <w:rsid w:val="18820C52"/>
    <w:rsid w:val="18822A00"/>
    <w:rsid w:val="18846779"/>
    <w:rsid w:val="188E3A9B"/>
    <w:rsid w:val="18934C0E"/>
    <w:rsid w:val="189B09A0"/>
    <w:rsid w:val="189D7628"/>
    <w:rsid w:val="189D783A"/>
    <w:rsid w:val="18A94431"/>
    <w:rsid w:val="18B03A11"/>
    <w:rsid w:val="18C07096"/>
    <w:rsid w:val="18C13529"/>
    <w:rsid w:val="18D45952"/>
    <w:rsid w:val="18D92F68"/>
    <w:rsid w:val="18DC0363"/>
    <w:rsid w:val="18DE232D"/>
    <w:rsid w:val="18E13BCB"/>
    <w:rsid w:val="18E15979"/>
    <w:rsid w:val="18F71640"/>
    <w:rsid w:val="18FA2EDF"/>
    <w:rsid w:val="18FA4C8D"/>
    <w:rsid w:val="18FC0A05"/>
    <w:rsid w:val="18FC6C57"/>
    <w:rsid w:val="190D676E"/>
    <w:rsid w:val="190F0738"/>
    <w:rsid w:val="1910625E"/>
    <w:rsid w:val="19157D18"/>
    <w:rsid w:val="191A0E8B"/>
    <w:rsid w:val="191B532F"/>
    <w:rsid w:val="192D0BBE"/>
    <w:rsid w:val="19404D95"/>
    <w:rsid w:val="194505FE"/>
    <w:rsid w:val="19566367"/>
    <w:rsid w:val="19595E57"/>
    <w:rsid w:val="195C14A3"/>
    <w:rsid w:val="19632832"/>
    <w:rsid w:val="19687E48"/>
    <w:rsid w:val="19704F4F"/>
    <w:rsid w:val="197113F3"/>
    <w:rsid w:val="1977452F"/>
    <w:rsid w:val="19897895"/>
    <w:rsid w:val="199E1ABC"/>
    <w:rsid w:val="19A238AA"/>
    <w:rsid w:val="19A5109C"/>
    <w:rsid w:val="19BD63E6"/>
    <w:rsid w:val="19C21C4E"/>
    <w:rsid w:val="19CC03D7"/>
    <w:rsid w:val="19CC487B"/>
    <w:rsid w:val="19D159ED"/>
    <w:rsid w:val="19D63004"/>
    <w:rsid w:val="19D76D7C"/>
    <w:rsid w:val="19D96F98"/>
    <w:rsid w:val="19DB061A"/>
    <w:rsid w:val="19DD0836"/>
    <w:rsid w:val="19E219A9"/>
    <w:rsid w:val="19FE255B"/>
    <w:rsid w:val="1A11228E"/>
    <w:rsid w:val="1A187AC0"/>
    <w:rsid w:val="1A231FC1"/>
    <w:rsid w:val="1A385A6D"/>
    <w:rsid w:val="1A424B3D"/>
    <w:rsid w:val="1A4C59BC"/>
    <w:rsid w:val="1A5F2FF9"/>
    <w:rsid w:val="1A604FC3"/>
    <w:rsid w:val="1A626F8D"/>
    <w:rsid w:val="1A670100"/>
    <w:rsid w:val="1A69031C"/>
    <w:rsid w:val="1A6E5932"/>
    <w:rsid w:val="1A750A6F"/>
    <w:rsid w:val="1A7647E7"/>
    <w:rsid w:val="1A824F3A"/>
    <w:rsid w:val="1AA475A6"/>
    <w:rsid w:val="1AB175CD"/>
    <w:rsid w:val="1AB5530F"/>
    <w:rsid w:val="1AC35C7E"/>
    <w:rsid w:val="1AD11A1D"/>
    <w:rsid w:val="1AD31C39"/>
    <w:rsid w:val="1AD339E7"/>
    <w:rsid w:val="1B065B6B"/>
    <w:rsid w:val="1B0D514B"/>
    <w:rsid w:val="1B122762"/>
    <w:rsid w:val="1B140288"/>
    <w:rsid w:val="1B1738D4"/>
    <w:rsid w:val="1B3501FE"/>
    <w:rsid w:val="1B3E3557"/>
    <w:rsid w:val="1B487F31"/>
    <w:rsid w:val="1B5C39DD"/>
    <w:rsid w:val="1B682381"/>
    <w:rsid w:val="1B697EA8"/>
    <w:rsid w:val="1B6A434C"/>
    <w:rsid w:val="1B6B1E72"/>
    <w:rsid w:val="1B6F54BE"/>
    <w:rsid w:val="1B79633D"/>
    <w:rsid w:val="1B803B6F"/>
    <w:rsid w:val="1B8C5EAE"/>
    <w:rsid w:val="1B8F5B60"/>
    <w:rsid w:val="1B970EB9"/>
    <w:rsid w:val="1B972C67"/>
    <w:rsid w:val="1B9F38C9"/>
    <w:rsid w:val="1BA01B1B"/>
    <w:rsid w:val="1BA36F23"/>
    <w:rsid w:val="1BA3785E"/>
    <w:rsid w:val="1BAF5177"/>
    <w:rsid w:val="1BB43819"/>
    <w:rsid w:val="1BB47375"/>
    <w:rsid w:val="1BB76A4D"/>
    <w:rsid w:val="1BC23A98"/>
    <w:rsid w:val="1BC3580A"/>
    <w:rsid w:val="1BCA4DEA"/>
    <w:rsid w:val="1BCA6B98"/>
    <w:rsid w:val="1BD25A4D"/>
    <w:rsid w:val="1BD417C5"/>
    <w:rsid w:val="1BD42F73"/>
    <w:rsid w:val="1BD45C69"/>
    <w:rsid w:val="1BDE0896"/>
    <w:rsid w:val="1BEC4D61"/>
    <w:rsid w:val="1BF65BDF"/>
    <w:rsid w:val="1BF81957"/>
    <w:rsid w:val="1BF92622"/>
    <w:rsid w:val="1C024584"/>
    <w:rsid w:val="1C0320AA"/>
    <w:rsid w:val="1C0E117B"/>
    <w:rsid w:val="1C1C0C1F"/>
    <w:rsid w:val="1C204A0A"/>
    <w:rsid w:val="1C281B11"/>
    <w:rsid w:val="1C450915"/>
    <w:rsid w:val="1C542906"/>
    <w:rsid w:val="1C5D17BA"/>
    <w:rsid w:val="1C5F19D6"/>
    <w:rsid w:val="1C646FED"/>
    <w:rsid w:val="1C6B037B"/>
    <w:rsid w:val="1C844F99"/>
    <w:rsid w:val="1C850D11"/>
    <w:rsid w:val="1C913B5A"/>
    <w:rsid w:val="1C933A8A"/>
    <w:rsid w:val="1CA23671"/>
    <w:rsid w:val="1CA613B3"/>
    <w:rsid w:val="1CAE0268"/>
    <w:rsid w:val="1CBA4E5F"/>
    <w:rsid w:val="1CC23D13"/>
    <w:rsid w:val="1CC7757C"/>
    <w:rsid w:val="1CC96E50"/>
    <w:rsid w:val="1CED6FE2"/>
    <w:rsid w:val="1D0165EA"/>
    <w:rsid w:val="1D0205B4"/>
    <w:rsid w:val="1D09303E"/>
    <w:rsid w:val="1D1C4FAB"/>
    <w:rsid w:val="1D243C1B"/>
    <w:rsid w:val="1D2774AE"/>
    <w:rsid w:val="1D3A1AFC"/>
    <w:rsid w:val="1D44297A"/>
    <w:rsid w:val="1D484219"/>
    <w:rsid w:val="1D540E0F"/>
    <w:rsid w:val="1D570900"/>
    <w:rsid w:val="1D5C1A72"/>
    <w:rsid w:val="1D6152DA"/>
    <w:rsid w:val="1D6848BB"/>
    <w:rsid w:val="1D7414B2"/>
    <w:rsid w:val="1D743260"/>
    <w:rsid w:val="1D7768AC"/>
    <w:rsid w:val="1D7C0366"/>
    <w:rsid w:val="1D85546D"/>
    <w:rsid w:val="1D880AB9"/>
    <w:rsid w:val="1DA90A2F"/>
    <w:rsid w:val="1DAD49C3"/>
    <w:rsid w:val="1DCD471E"/>
    <w:rsid w:val="1DCF66E8"/>
    <w:rsid w:val="1DD67A76"/>
    <w:rsid w:val="1DDB508D"/>
    <w:rsid w:val="1DED4DC0"/>
    <w:rsid w:val="1DF3687A"/>
    <w:rsid w:val="1DF47EFC"/>
    <w:rsid w:val="1DF63C75"/>
    <w:rsid w:val="1DF74B00"/>
    <w:rsid w:val="1DF779ED"/>
    <w:rsid w:val="1DFB323B"/>
    <w:rsid w:val="1E075E82"/>
    <w:rsid w:val="1E1E141D"/>
    <w:rsid w:val="1E1E4F79"/>
    <w:rsid w:val="1E276524"/>
    <w:rsid w:val="1E4569AA"/>
    <w:rsid w:val="1E4C1AE7"/>
    <w:rsid w:val="1E57048B"/>
    <w:rsid w:val="1E592455"/>
    <w:rsid w:val="1E594203"/>
    <w:rsid w:val="1E6058EF"/>
    <w:rsid w:val="1E780B2E"/>
    <w:rsid w:val="1E875215"/>
    <w:rsid w:val="1E9F255E"/>
    <w:rsid w:val="1EA25BAA"/>
    <w:rsid w:val="1EAA4A5F"/>
    <w:rsid w:val="1EB15DEE"/>
    <w:rsid w:val="1ECF44C6"/>
    <w:rsid w:val="1ED65DE0"/>
    <w:rsid w:val="1EDA3596"/>
    <w:rsid w:val="1EDB10BC"/>
    <w:rsid w:val="1EDB6F74"/>
    <w:rsid w:val="1EE12B77"/>
    <w:rsid w:val="1EE2244B"/>
    <w:rsid w:val="1EE7180F"/>
    <w:rsid w:val="1EF53F2C"/>
    <w:rsid w:val="1EFA3C38"/>
    <w:rsid w:val="1F0B5A16"/>
    <w:rsid w:val="1F1D16D5"/>
    <w:rsid w:val="1F1F369F"/>
    <w:rsid w:val="1F242A63"/>
    <w:rsid w:val="1F264A2D"/>
    <w:rsid w:val="1F2C1838"/>
    <w:rsid w:val="1F3802BD"/>
    <w:rsid w:val="1F4D3D68"/>
    <w:rsid w:val="1F4E5D32"/>
    <w:rsid w:val="1F550FA1"/>
    <w:rsid w:val="1F5A0233"/>
    <w:rsid w:val="1F8654CC"/>
    <w:rsid w:val="1F86727A"/>
    <w:rsid w:val="1F8B4890"/>
    <w:rsid w:val="1F8D685B"/>
    <w:rsid w:val="1F9951FF"/>
    <w:rsid w:val="1F9A0F77"/>
    <w:rsid w:val="1F9D6372"/>
    <w:rsid w:val="1F9E2816"/>
    <w:rsid w:val="1FA31BDA"/>
    <w:rsid w:val="1FA83694"/>
    <w:rsid w:val="1FA926B3"/>
    <w:rsid w:val="1FAE057F"/>
    <w:rsid w:val="1FB209A5"/>
    <w:rsid w:val="1FB43DE7"/>
    <w:rsid w:val="1FB45B95"/>
    <w:rsid w:val="1FB738D7"/>
    <w:rsid w:val="1FBC7140"/>
    <w:rsid w:val="1FBE07C2"/>
    <w:rsid w:val="1FC14756"/>
    <w:rsid w:val="1FC63B1B"/>
    <w:rsid w:val="1FC97167"/>
    <w:rsid w:val="1FCE047B"/>
    <w:rsid w:val="1FD04999"/>
    <w:rsid w:val="1FD2426D"/>
    <w:rsid w:val="1FD53D5E"/>
    <w:rsid w:val="1FE50445"/>
    <w:rsid w:val="1FFE32B4"/>
    <w:rsid w:val="200563F1"/>
    <w:rsid w:val="200F101E"/>
    <w:rsid w:val="20140D2A"/>
    <w:rsid w:val="201725C8"/>
    <w:rsid w:val="201E74B3"/>
    <w:rsid w:val="20280331"/>
    <w:rsid w:val="202A22FB"/>
    <w:rsid w:val="202A5E57"/>
    <w:rsid w:val="202B1BD0"/>
    <w:rsid w:val="20316598"/>
    <w:rsid w:val="203B62B7"/>
    <w:rsid w:val="203C5B8B"/>
    <w:rsid w:val="20436F19"/>
    <w:rsid w:val="204D7D98"/>
    <w:rsid w:val="20580C17"/>
    <w:rsid w:val="205E1FA5"/>
    <w:rsid w:val="20653333"/>
    <w:rsid w:val="206C46C2"/>
    <w:rsid w:val="206F5F60"/>
    <w:rsid w:val="2071613A"/>
    <w:rsid w:val="20790B8D"/>
    <w:rsid w:val="207B2B57"/>
    <w:rsid w:val="2080016D"/>
    <w:rsid w:val="20801F1B"/>
    <w:rsid w:val="208714FC"/>
    <w:rsid w:val="208C08C0"/>
    <w:rsid w:val="208E288A"/>
    <w:rsid w:val="20915ED7"/>
    <w:rsid w:val="20947775"/>
    <w:rsid w:val="20AC0F62"/>
    <w:rsid w:val="20B63B8F"/>
    <w:rsid w:val="20BE2A44"/>
    <w:rsid w:val="20C0056A"/>
    <w:rsid w:val="20C20786"/>
    <w:rsid w:val="20D12777"/>
    <w:rsid w:val="20D61B3B"/>
    <w:rsid w:val="20E029BA"/>
    <w:rsid w:val="20E24984"/>
    <w:rsid w:val="20E64474"/>
    <w:rsid w:val="20E97542"/>
    <w:rsid w:val="20EA3839"/>
    <w:rsid w:val="20FB77F4"/>
    <w:rsid w:val="20FD2F21"/>
    <w:rsid w:val="210112AE"/>
    <w:rsid w:val="210963B5"/>
    <w:rsid w:val="210A1607"/>
    <w:rsid w:val="210A7A37"/>
    <w:rsid w:val="211803A6"/>
    <w:rsid w:val="211A2370"/>
    <w:rsid w:val="211D3C0E"/>
    <w:rsid w:val="212B632B"/>
    <w:rsid w:val="212F35D3"/>
    <w:rsid w:val="21311468"/>
    <w:rsid w:val="213A656E"/>
    <w:rsid w:val="21430308"/>
    <w:rsid w:val="214E201A"/>
    <w:rsid w:val="21515666"/>
    <w:rsid w:val="215869F4"/>
    <w:rsid w:val="215B0293"/>
    <w:rsid w:val="215F5FD5"/>
    <w:rsid w:val="216435EB"/>
    <w:rsid w:val="217575A6"/>
    <w:rsid w:val="217A2AC7"/>
    <w:rsid w:val="217F0425"/>
    <w:rsid w:val="21823A71"/>
    <w:rsid w:val="21933ED0"/>
    <w:rsid w:val="219A0DBB"/>
    <w:rsid w:val="21A25EC1"/>
    <w:rsid w:val="21B75E11"/>
    <w:rsid w:val="21BE0F4D"/>
    <w:rsid w:val="21C83B7A"/>
    <w:rsid w:val="21DE514B"/>
    <w:rsid w:val="21F52495"/>
    <w:rsid w:val="22010E3A"/>
    <w:rsid w:val="22032E04"/>
    <w:rsid w:val="220F3557"/>
    <w:rsid w:val="22146DBF"/>
    <w:rsid w:val="22317971"/>
    <w:rsid w:val="2234120F"/>
    <w:rsid w:val="22347461"/>
    <w:rsid w:val="22431452"/>
    <w:rsid w:val="224F6049"/>
    <w:rsid w:val="22573150"/>
    <w:rsid w:val="225B49EE"/>
    <w:rsid w:val="225E003A"/>
    <w:rsid w:val="226715E5"/>
    <w:rsid w:val="22794E74"/>
    <w:rsid w:val="228026A7"/>
    <w:rsid w:val="22925F36"/>
    <w:rsid w:val="22A04AF7"/>
    <w:rsid w:val="22A7378F"/>
    <w:rsid w:val="22AA7723"/>
    <w:rsid w:val="22B440FE"/>
    <w:rsid w:val="22CA56D0"/>
    <w:rsid w:val="22D327D6"/>
    <w:rsid w:val="22D36C7A"/>
    <w:rsid w:val="22E24891"/>
    <w:rsid w:val="22E744D4"/>
    <w:rsid w:val="22E83DA8"/>
    <w:rsid w:val="22EC1AEA"/>
    <w:rsid w:val="22EF5136"/>
    <w:rsid w:val="22F8223D"/>
    <w:rsid w:val="22FD7853"/>
    <w:rsid w:val="230961F8"/>
    <w:rsid w:val="230A1F70"/>
    <w:rsid w:val="230F7587"/>
    <w:rsid w:val="23130E25"/>
    <w:rsid w:val="23151041"/>
    <w:rsid w:val="23152DEF"/>
    <w:rsid w:val="2318468D"/>
    <w:rsid w:val="23294AEC"/>
    <w:rsid w:val="23307C29"/>
    <w:rsid w:val="233139A1"/>
    <w:rsid w:val="23353491"/>
    <w:rsid w:val="23384D2F"/>
    <w:rsid w:val="233A0AA7"/>
    <w:rsid w:val="234C4337"/>
    <w:rsid w:val="235C2297"/>
    <w:rsid w:val="236B2A0F"/>
    <w:rsid w:val="23706277"/>
    <w:rsid w:val="23737B15"/>
    <w:rsid w:val="23867849"/>
    <w:rsid w:val="238F773D"/>
    <w:rsid w:val="239C706C"/>
    <w:rsid w:val="23A45F21"/>
    <w:rsid w:val="23A91789"/>
    <w:rsid w:val="23B4085A"/>
    <w:rsid w:val="23BD6FE3"/>
    <w:rsid w:val="23C16AD3"/>
    <w:rsid w:val="23C6233B"/>
    <w:rsid w:val="23C860B3"/>
    <w:rsid w:val="23D26F32"/>
    <w:rsid w:val="23D55F34"/>
    <w:rsid w:val="23D9206E"/>
    <w:rsid w:val="23EA427B"/>
    <w:rsid w:val="23EB3B50"/>
    <w:rsid w:val="23EE53EE"/>
    <w:rsid w:val="240B41F2"/>
    <w:rsid w:val="24101808"/>
    <w:rsid w:val="241237D2"/>
    <w:rsid w:val="24294678"/>
    <w:rsid w:val="24347C44"/>
    <w:rsid w:val="24466FD8"/>
    <w:rsid w:val="24594F5D"/>
    <w:rsid w:val="245A2A83"/>
    <w:rsid w:val="246D27B7"/>
    <w:rsid w:val="24704055"/>
    <w:rsid w:val="24853FA4"/>
    <w:rsid w:val="24857B00"/>
    <w:rsid w:val="24883A94"/>
    <w:rsid w:val="248A3369"/>
    <w:rsid w:val="24A563F4"/>
    <w:rsid w:val="24AA3A0B"/>
    <w:rsid w:val="24AF1021"/>
    <w:rsid w:val="24B91EA0"/>
    <w:rsid w:val="24BC54EC"/>
    <w:rsid w:val="24C20D54"/>
    <w:rsid w:val="24C3687B"/>
    <w:rsid w:val="24C525F3"/>
    <w:rsid w:val="24C820E3"/>
    <w:rsid w:val="24CA5E5B"/>
    <w:rsid w:val="24CC1BD3"/>
    <w:rsid w:val="24D10F97"/>
    <w:rsid w:val="24D942F0"/>
    <w:rsid w:val="24DC16EA"/>
    <w:rsid w:val="24E30CCB"/>
    <w:rsid w:val="24E567F1"/>
    <w:rsid w:val="24EF58C2"/>
    <w:rsid w:val="24F20F0E"/>
    <w:rsid w:val="24FD3B3B"/>
    <w:rsid w:val="250273A3"/>
    <w:rsid w:val="250A44A9"/>
    <w:rsid w:val="251A0B90"/>
    <w:rsid w:val="252235A1"/>
    <w:rsid w:val="253B2191"/>
    <w:rsid w:val="25441769"/>
    <w:rsid w:val="2547125A"/>
    <w:rsid w:val="25494FD2"/>
    <w:rsid w:val="255A71DF"/>
    <w:rsid w:val="256040C9"/>
    <w:rsid w:val="256C2A6E"/>
    <w:rsid w:val="25714529"/>
    <w:rsid w:val="257172BB"/>
    <w:rsid w:val="25757B75"/>
    <w:rsid w:val="25777D91"/>
    <w:rsid w:val="25781413"/>
    <w:rsid w:val="25806CE1"/>
    <w:rsid w:val="258424AE"/>
    <w:rsid w:val="25867FD4"/>
    <w:rsid w:val="25875AFA"/>
    <w:rsid w:val="25910727"/>
    <w:rsid w:val="25951FC5"/>
    <w:rsid w:val="259A3A7F"/>
    <w:rsid w:val="259F1096"/>
    <w:rsid w:val="25A14E0E"/>
    <w:rsid w:val="25A93CC2"/>
    <w:rsid w:val="25AB3597"/>
    <w:rsid w:val="25AE752B"/>
    <w:rsid w:val="25B3069D"/>
    <w:rsid w:val="25B74631"/>
    <w:rsid w:val="25B80448"/>
    <w:rsid w:val="25BA1A2C"/>
    <w:rsid w:val="25BA5ED0"/>
    <w:rsid w:val="25C44658"/>
    <w:rsid w:val="25CD79B1"/>
    <w:rsid w:val="25D56865"/>
    <w:rsid w:val="25E116AE"/>
    <w:rsid w:val="25E22D30"/>
    <w:rsid w:val="25E44CFA"/>
    <w:rsid w:val="25E940BF"/>
    <w:rsid w:val="25EB7E37"/>
    <w:rsid w:val="25F56F08"/>
    <w:rsid w:val="25FA2770"/>
    <w:rsid w:val="25FA6A8B"/>
    <w:rsid w:val="260809E9"/>
    <w:rsid w:val="260A7EA9"/>
    <w:rsid w:val="26103D41"/>
    <w:rsid w:val="26105AEF"/>
    <w:rsid w:val="2629095F"/>
    <w:rsid w:val="26307F40"/>
    <w:rsid w:val="26467763"/>
    <w:rsid w:val="264834DB"/>
    <w:rsid w:val="264E03C6"/>
    <w:rsid w:val="26502390"/>
    <w:rsid w:val="26630315"/>
    <w:rsid w:val="266320C3"/>
    <w:rsid w:val="26647BE9"/>
    <w:rsid w:val="2674607E"/>
    <w:rsid w:val="26797B39"/>
    <w:rsid w:val="26833001"/>
    <w:rsid w:val="268362C1"/>
    <w:rsid w:val="268B161A"/>
    <w:rsid w:val="268F110A"/>
    <w:rsid w:val="26997893"/>
    <w:rsid w:val="269A360B"/>
    <w:rsid w:val="269C55D5"/>
    <w:rsid w:val="269F0C21"/>
    <w:rsid w:val="26A30712"/>
    <w:rsid w:val="26A5448A"/>
    <w:rsid w:val="26AD7DB1"/>
    <w:rsid w:val="26B26BA7"/>
    <w:rsid w:val="26B50445"/>
    <w:rsid w:val="26B741BD"/>
    <w:rsid w:val="26BB1EFF"/>
    <w:rsid w:val="26C03072"/>
    <w:rsid w:val="26C1503C"/>
    <w:rsid w:val="26CA0394"/>
    <w:rsid w:val="26DB434F"/>
    <w:rsid w:val="26DE174A"/>
    <w:rsid w:val="2705317A"/>
    <w:rsid w:val="27075144"/>
    <w:rsid w:val="27090EBD"/>
    <w:rsid w:val="271635D9"/>
    <w:rsid w:val="27233601"/>
    <w:rsid w:val="273B4DEE"/>
    <w:rsid w:val="273E043A"/>
    <w:rsid w:val="274243CE"/>
    <w:rsid w:val="2753038A"/>
    <w:rsid w:val="27547C5E"/>
    <w:rsid w:val="27561C28"/>
    <w:rsid w:val="275639D6"/>
    <w:rsid w:val="275A34C6"/>
    <w:rsid w:val="275F0ADD"/>
    <w:rsid w:val="2762237B"/>
    <w:rsid w:val="276460F3"/>
    <w:rsid w:val="276C4FA7"/>
    <w:rsid w:val="277125BE"/>
    <w:rsid w:val="277C48A6"/>
    <w:rsid w:val="27873B8F"/>
    <w:rsid w:val="278A0B6A"/>
    <w:rsid w:val="278C389C"/>
    <w:rsid w:val="278C564A"/>
    <w:rsid w:val="278D6815"/>
    <w:rsid w:val="278E4F1E"/>
    <w:rsid w:val="279536CE"/>
    <w:rsid w:val="27962024"/>
    <w:rsid w:val="27A24E6D"/>
    <w:rsid w:val="27A8393F"/>
    <w:rsid w:val="27A961FC"/>
    <w:rsid w:val="27B01338"/>
    <w:rsid w:val="27B24862"/>
    <w:rsid w:val="27D843EB"/>
    <w:rsid w:val="27E014F2"/>
    <w:rsid w:val="27E64D5A"/>
    <w:rsid w:val="27E92A9C"/>
    <w:rsid w:val="27EC7E96"/>
    <w:rsid w:val="27F05BD9"/>
    <w:rsid w:val="27F136FF"/>
    <w:rsid w:val="27F31225"/>
    <w:rsid w:val="27F84A8D"/>
    <w:rsid w:val="27FF5E1C"/>
    <w:rsid w:val="28071641"/>
    <w:rsid w:val="28100029"/>
    <w:rsid w:val="281178FD"/>
    <w:rsid w:val="2818512F"/>
    <w:rsid w:val="28213FE4"/>
    <w:rsid w:val="28215D92"/>
    <w:rsid w:val="282A539D"/>
    <w:rsid w:val="28335AC5"/>
    <w:rsid w:val="28441A80"/>
    <w:rsid w:val="28481571"/>
    <w:rsid w:val="2859377E"/>
    <w:rsid w:val="285C501C"/>
    <w:rsid w:val="285D2B42"/>
    <w:rsid w:val="286A598B"/>
    <w:rsid w:val="286F2FA1"/>
    <w:rsid w:val="28700AC7"/>
    <w:rsid w:val="287405B8"/>
    <w:rsid w:val="287F6F5C"/>
    <w:rsid w:val="28836A4D"/>
    <w:rsid w:val="2890116A"/>
    <w:rsid w:val="28920A3E"/>
    <w:rsid w:val="289E73E3"/>
    <w:rsid w:val="28B430AA"/>
    <w:rsid w:val="28B66CB6"/>
    <w:rsid w:val="28B9246E"/>
    <w:rsid w:val="28BC3D0D"/>
    <w:rsid w:val="28C50E13"/>
    <w:rsid w:val="28CD5F1A"/>
    <w:rsid w:val="28DA09B1"/>
    <w:rsid w:val="28DC7F0B"/>
    <w:rsid w:val="28E3573D"/>
    <w:rsid w:val="28E53263"/>
    <w:rsid w:val="28EF40E2"/>
    <w:rsid w:val="28F039B6"/>
    <w:rsid w:val="28F434A6"/>
    <w:rsid w:val="28F827CB"/>
    <w:rsid w:val="2903193C"/>
    <w:rsid w:val="291B0A33"/>
    <w:rsid w:val="291B4ED7"/>
    <w:rsid w:val="2927387C"/>
    <w:rsid w:val="292C0E92"/>
    <w:rsid w:val="29317CC1"/>
    <w:rsid w:val="294E0E09"/>
    <w:rsid w:val="295108F9"/>
    <w:rsid w:val="296A3769"/>
    <w:rsid w:val="297168A5"/>
    <w:rsid w:val="29787C34"/>
    <w:rsid w:val="298011DE"/>
    <w:rsid w:val="29804D3A"/>
    <w:rsid w:val="29824F56"/>
    <w:rsid w:val="298505A2"/>
    <w:rsid w:val="298F1827"/>
    <w:rsid w:val="29A529F3"/>
    <w:rsid w:val="29A749BD"/>
    <w:rsid w:val="29AB625B"/>
    <w:rsid w:val="29BD5F8E"/>
    <w:rsid w:val="29BF5862"/>
    <w:rsid w:val="29C27101"/>
    <w:rsid w:val="29DB6414"/>
    <w:rsid w:val="29DD03DE"/>
    <w:rsid w:val="29E1794E"/>
    <w:rsid w:val="29E21551"/>
    <w:rsid w:val="29E4176D"/>
    <w:rsid w:val="29E67293"/>
    <w:rsid w:val="29EB2AFB"/>
    <w:rsid w:val="29F80D74"/>
    <w:rsid w:val="2A0911D4"/>
    <w:rsid w:val="2A0E0598"/>
    <w:rsid w:val="2A1A518F"/>
    <w:rsid w:val="2A2B114A"/>
    <w:rsid w:val="2A353D77"/>
    <w:rsid w:val="2A495A74"/>
    <w:rsid w:val="2A557F75"/>
    <w:rsid w:val="2A585CB7"/>
    <w:rsid w:val="2A5F7045"/>
    <w:rsid w:val="2A691C72"/>
    <w:rsid w:val="2A7523C5"/>
    <w:rsid w:val="2A8A2314"/>
    <w:rsid w:val="2A9767DF"/>
    <w:rsid w:val="2A9A699B"/>
    <w:rsid w:val="2A9E191C"/>
    <w:rsid w:val="2AA902C1"/>
    <w:rsid w:val="2ABA24CE"/>
    <w:rsid w:val="2AC12F9B"/>
    <w:rsid w:val="2AD3713C"/>
    <w:rsid w:val="2AD417E1"/>
    <w:rsid w:val="2AD76BDC"/>
    <w:rsid w:val="2AE13EFE"/>
    <w:rsid w:val="2AEC6B2B"/>
    <w:rsid w:val="2AF07C9E"/>
    <w:rsid w:val="2AF43C32"/>
    <w:rsid w:val="2B006133"/>
    <w:rsid w:val="2B08148B"/>
    <w:rsid w:val="2B125E66"/>
    <w:rsid w:val="2B345DDC"/>
    <w:rsid w:val="2B3B53BD"/>
    <w:rsid w:val="2B3E30FF"/>
    <w:rsid w:val="2B4324C3"/>
    <w:rsid w:val="2B471FB3"/>
    <w:rsid w:val="2B4A43C5"/>
    <w:rsid w:val="2B4D3342"/>
    <w:rsid w:val="2B5841C1"/>
    <w:rsid w:val="2B5B15BB"/>
    <w:rsid w:val="2B5D17D7"/>
    <w:rsid w:val="2B5E554F"/>
    <w:rsid w:val="2B715282"/>
    <w:rsid w:val="2B7803BF"/>
    <w:rsid w:val="2B7D3C27"/>
    <w:rsid w:val="2BAF7B59"/>
    <w:rsid w:val="2BB44AC4"/>
    <w:rsid w:val="2BB70874"/>
    <w:rsid w:val="2BC01D66"/>
    <w:rsid w:val="2BC25ADE"/>
    <w:rsid w:val="2BCC4267"/>
    <w:rsid w:val="2BD80E5D"/>
    <w:rsid w:val="2BD96984"/>
    <w:rsid w:val="2BDB26FC"/>
    <w:rsid w:val="2BDE3F9A"/>
    <w:rsid w:val="2BEB6DE3"/>
    <w:rsid w:val="2BF43741"/>
    <w:rsid w:val="2BF51A0F"/>
    <w:rsid w:val="2BFA5278"/>
    <w:rsid w:val="2C041C52"/>
    <w:rsid w:val="2C1A3224"/>
    <w:rsid w:val="2C1B0D4A"/>
    <w:rsid w:val="2C2045B2"/>
    <w:rsid w:val="2C212804"/>
    <w:rsid w:val="2C29790B"/>
    <w:rsid w:val="2C3F712F"/>
    <w:rsid w:val="2C42277B"/>
    <w:rsid w:val="2C471B3F"/>
    <w:rsid w:val="2C4E1120"/>
    <w:rsid w:val="2C5B55EB"/>
    <w:rsid w:val="2C5C1A8E"/>
    <w:rsid w:val="2C5D75B5"/>
    <w:rsid w:val="2C697D08"/>
    <w:rsid w:val="2C6E3570"/>
    <w:rsid w:val="2C701096"/>
    <w:rsid w:val="2C78619D"/>
    <w:rsid w:val="2C7A1F15"/>
    <w:rsid w:val="2C862667"/>
    <w:rsid w:val="2CA174A1"/>
    <w:rsid w:val="2CA60F5C"/>
    <w:rsid w:val="2CAD4098"/>
    <w:rsid w:val="2CB35427"/>
    <w:rsid w:val="2CC633AC"/>
    <w:rsid w:val="2CC82C80"/>
    <w:rsid w:val="2CC969F8"/>
    <w:rsid w:val="2CCB4E56"/>
    <w:rsid w:val="2CD07D87"/>
    <w:rsid w:val="2CD51841"/>
    <w:rsid w:val="2CD5539D"/>
    <w:rsid w:val="2CF577ED"/>
    <w:rsid w:val="2CFF241A"/>
    <w:rsid w:val="2D03015C"/>
    <w:rsid w:val="2D0B7011"/>
    <w:rsid w:val="2D145EC5"/>
    <w:rsid w:val="2D1F486A"/>
    <w:rsid w:val="2D2D6F87"/>
    <w:rsid w:val="2D32459D"/>
    <w:rsid w:val="2D482013"/>
    <w:rsid w:val="2D4D7CEE"/>
    <w:rsid w:val="2D5C5ABE"/>
    <w:rsid w:val="2D74105A"/>
    <w:rsid w:val="2D744BB6"/>
    <w:rsid w:val="2D776454"/>
    <w:rsid w:val="2D8172D3"/>
    <w:rsid w:val="2D8469EC"/>
    <w:rsid w:val="2D990AC0"/>
    <w:rsid w:val="2DA37249"/>
    <w:rsid w:val="2DA51213"/>
    <w:rsid w:val="2DA60AE7"/>
    <w:rsid w:val="2DAC25A2"/>
    <w:rsid w:val="2DC7118A"/>
    <w:rsid w:val="2DCA0C7A"/>
    <w:rsid w:val="2DCC054E"/>
    <w:rsid w:val="2DCE076A"/>
    <w:rsid w:val="2DD9710F"/>
    <w:rsid w:val="2DDF2977"/>
    <w:rsid w:val="2DEC0BF0"/>
    <w:rsid w:val="2E0917A2"/>
    <w:rsid w:val="2E19750B"/>
    <w:rsid w:val="2E24482E"/>
    <w:rsid w:val="2E271C28"/>
    <w:rsid w:val="2E532A1D"/>
    <w:rsid w:val="2E5F7614"/>
    <w:rsid w:val="2E620EB2"/>
    <w:rsid w:val="2E67471B"/>
    <w:rsid w:val="2E7A444E"/>
    <w:rsid w:val="2E7D3F3E"/>
    <w:rsid w:val="2E821554"/>
    <w:rsid w:val="2E9D013C"/>
    <w:rsid w:val="2E9E47DE"/>
    <w:rsid w:val="2EA15E7F"/>
    <w:rsid w:val="2EA17C2D"/>
    <w:rsid w:val="2EB01C1E"/>
    <w:rsid w:val="2EB3170E"/>
    <w:rsid w:val="2EBA1EF6"/>
    <w:rsid w:val="2EC6213B"/>
    <w:rsid w:val="2EC67693"/>
    <w:rsid w:val="2EE30245"/>
    <w:rsid w:val="2EF44200"/>
    <w:rsid w:val="2EFC1307"/>
    <w:rsid w:val="2F02792B"/>
    <w:rsid w:val="2F1523C9"/>
    <w:rsid w:val="2F193C67"/>
    <w:rsid w:val="2F212B1B"/>
    <w:rsid w:val="2F25085E"/>
    <w:rsid w:val="2F260132"/>
    <w:rsid w:val="2F261EE0"/>
    <w:rsid w:val="2F2A5E74"/>
    <w:rsid w:val="2F2B399A"/>
    <w:rsid w:val="2F340AA1"/>
    <w:rsid w:val="2F3740ED"/>
    <w:rsid w:val="2F4A6121"/>
    <w:rsid w:val="2F4F58DB"/>
    <w:rsid w:val="2F5073C2"/>
    <w:rsid w:val="2F5922B5"/>
    <w:rsid w:val="2F5B0A7C"/>
    <w:rsid w:val="2F61116A"/>
    <w:rsid w:val="2F68074A"/>
    <w:rsid w:val="2F6C023B"/>
    <w:rsid w:val="2F6F1AD9"/>
    <w:rsid w:val="2F6F3887"/>
    <w:rsid w:val="2F837332"/>
    <w:rsid w:val="2FA21EAE"/>
    <w:rsid w:val="2FA554FB"/>
    <w:rsid w:val="2FC31E25"/>
    <w:rsid w:val="2FCD67FF"/>
    <w:rsid w:val="2FD61B58"/>
    <w:rsid w:val="2FDB53C0"/>
    <w:rsid w:val="2FDC6A42"/>
    <w:rsid w:val="2FE57FED"/>
    <w:rsid w:val="2FE73D65"/>
    <w:rsid w:val="2FF3270A"/>
    <w:rsid w:val="2FF7387C"/>
    <w:rsid w:val="2FFA3A98"/>
    <w:rsid w:val="2FFB3907"/>
    <w:rsid w:val="2FFD0E93"/>
    <w:rsid w:val="2FFE4C0B"/>
    <w:rsid w:val="3005243D"/>
    <w:rsid w:val="30071D11"/>
    <w:rsid w:val="30116ABE"/>
    <w:rsid w:val="30204B81"/>
    <w:rsid w:val="303B5E5F"/>
    <w:rsid w:val="30403475"/>
    <w:rsid w:val="30444D13"/>
    <w:rsid w:val="3045283A"/>
    <w:rsid w:val="30466CDD"/>
    <w:rsid w:val="30556F21"/>
    <w:rsid w:val="30647164"/>
    <w:rsid w:val="306F78B6"/>
    <w:rsid w:val="308415B4"/>
    <w:rsid w:val="3091782D"/>
    <w:rsid w:val="309A0DD7"/>
    <w:rsid w:val="309D2676"/>
    <w:rsid w:val="309D61D2"/>
    <w:rsid w:val="30A21A3A"/>
    <w:rsid w:val="30A752A2"/>
    <w:rsid w:val="30AC4667"/>
    <w:rsid w:val="30AD0B0B"/>
    <w:rsid w:val="30B11C7D"/>
    <w:rsid w:val="30C776F3"/>
    <w:rsid w:val="30C9346B"/>
    <w:rsid w:val="30CB71E3"/>
    <w:rsid w:val="30CC6AB7"/>
    <w:rsid w:val="30E81B43"/>
    <w:rsid w:val="30F04DDC"/>
    <w:rsid w:val="30F304E8"/>
    <w:rsid w:val="30F85AFE"/>
    <w:rsid w:val="30FD4EC2"/>
    <w:rsid w:val="30FE1366"/>
    <w:rsid w:val="3103697D"/>
    <w:rsid w:val="311A1F18"/>
    <w:rsid w:val="31230DCD"/>
    <w:rsid w:val="31295CB7"/>
    <w:rsid w:val="313E1763"/>
    <w:rsid w:val="31480833"/>
    <w:rsid w:val="3150690A"/>
    <w:rsid w:val="315A2315"/>
    <w:rsid w:val="316867E0"/>
    <w:rsid w:val="317334B2"/>
    <w:rsid w:val="3179279B"/>
    <w:rsid w:val="3183186B"/>
    <w:rsid w:val="319C0B7F"/>
    <w:rsid w:val="319D2DCE"/>
    <w:rsid w:val="319D671E"/>
    <w:rsid w:val="31A57A34"/>
    <w:rsid w:val="31A83831"/>
    <w:rsid w:val="31AA504A"/>
    <w:rsid w:val="31B25CAD"/>
    <w:rsid w:val="31BC6B2B"/>
    <w:rsid w:val="31C003CA"/>
    <w:rsid w:val="31D16A7B"/>
    <w:rsid w:val="31E06CBE"/>
    <w:rsid w:val="31EE13DB"/>
    <w:rsid w:val="31F14A27"/>
    <w:rsid w:val="31F369F1"/>
    <w:rsid w:val="31F97D80"/>
    <w:rsid w:val="31FE7144"/>
    <w:rsid w:val="3208534D"/>
    <w:rsid w:val="320C7AB3"/>
    <w:rsid w:val="3216448E"/>
    <w:rsid w:val="32230959"/>
    <w:rsid w:val="322C1F03"/>
    <w:rsid w:val="322D17D7"/>
    <w:rsid w:val="322F72FD"/>
    <w:rsid w:val="32313075"/>
    <w:rsid w:val="32317519"/>
    <w:rsid w:val="32340DB8"/>
    <w:rsid w:val="323E39E4"/>
    <w:rsid w:val="324059AE"/>
    <w:rsid w:val="324C6101"/>
    <w:rsid w:val="32506EDF"/>
    <w:rsid w:val="325E162A"/>
    <w:rsid w:val="3268280F"/>
    <w:rsid w:val="326A47D9"/>
    <w:rsid w:val="32737B32"/>
    <w:rsid w:val="3276317E"/>
    <w:rsid w:val="327A0EC0"/>
    <w:rsid w:val="328238D1"/>
    <w:rsid w:val="32931F82"/>
    <w:rsid w:val="3293788C"/>
    <w:rsid w:val="329B2BE5"/>
    <w:rsid w:val="32A0771A"/>
    <w:rsid w:val="32A23F73"/>
    <w:rsid w:val="32A25D21"/>
    <w:rsid w:val="32A95302"/>
    <w:rsid w:val="32A970B0"/>
    <w:rsid w:val="32BD0DAD"/>
    <w:rsid w:val="32C564E6"/>
    <w:rsid w:val="32D3237F"/>
    <w:rsid w:val="32DF0D23"/>
    <w:rsid w:val="32E20814"/>
    <w:rsid w:val="32E620B2"/>
    <w:rsid w:val="32E75E2A"/>
    <w:rsid w:val="32EA0830"/>
    <w:rsid w:val="32EC3440"/>
    <w:rsid w:val="32F10A57"/>
    <w:rsid w:val="32F12805"/>
    <w:rsid w:val="32F26CA9"/>
    <w:rsid w:val="32F32A21"/>
    <w:rsid w:val="3317670F"/>
    <w:rsid w:val="33240E2C"/>
    <w:rsid w:val="33260700"/>
    <w:rsid w:val="3328091C"/>
    <w:rsid w:val="33294694"/>
    <w:rsid w:val="33296443"/>
    <w:rsid w:val="33323549"/>
    <w:rsid w:val="33380434"/>
    <w:rsid w:val="333A23FE"/>
    <w:rsid w:val="333C43C8"/>
    <w:rsid w:val="333E1EEE"/>
    <w:rsid w:val="333F5C66"/>
    <w:rsid w:val="334B0167"/>
    <w:rsid w:val="33576B0C"/>
    <w:rsid w:val="335A2AA0"/>
    <w:rsid w:val="335F00B6"/>
    <w:rsid w:val="33603168"/>
    <w:rsid w:val="33686F6B"/>
    <w:rsid w:val="337E22EA"/>
    <w:rsid w:val="33811DDB"/>
    <w:rsid w:val="338418CB"/>
    <w:rsid w:val="338F274A"/>
    <w:rsid w:val="3394593A"/>
    <w:rsid w:val="33A51F6D"/>
    <w:rsid w:val="33AD2A13"/>
    <w:rsid w:val="33BD3E8D"/>
    <w:rsid w:val="33C323F3"/>
    <w:rsid w:val="33E10ACB"/>
    <w:rsid w:val="33E365F1"/>
    <w:rsid w:val="33E74334"/>
    <w:rsid w:val="33ED121E"/>
    <w:rsid w:val="33F46A50"/>
    <w:rsid w:val="34012F1B"/>
    <w:rsid w:val="3402116D"/>
    <w:rsid w:val="340D366E"/>
    <w:rsid w:val="340F388A"/>
    <w:rsid w:val="340F5638"/>
    <w:rsid w:val="34270BD4"/>
    <w:rsid w:val="342F15DE"/>
    <w:rsid w:val="3437693D"/>
    <w:rsid w:val="34407811"/>
    <w:rsid w:val="344D6161"/>
    <w:rsid w:val="344D7F0F"/>
    <w:rsid w:val="346711E4"/>
    <w:rsid w:val="34713BFD"/>
    <w:rsid w:val="34767465"/>
    <w:rsid w:val="3482405C"/>
    <w:rsid w:val="34871673"/>
    <w:rsid w:val="348760A1"/>
    <w:rsid w:val="348C6C89"/>
    <w:rsid w:val="348E0C53"/>
    <w:rsid w:val="34931DC5"/>
    <w:rsid w:val="349B3370"/>
    <w:rsid w:val="349E076A"/>
    <w:rsid w:val="34AA710F"/>
    <w:rsid w:val="34AC732B"/>
    <w:rsid w:val="34BB30CA"/>
    <w:rsid w:val="34E02B31"/>
    <w:rsid w:val="34E95E89"/>
    <w:rsid w:val="34FC3E0F"/>
    <w:rsid w:val="34FD7B87"/>
    <w:rsid w:val="34FF38FF"/>
    <w:rsid w:val="35134CB4"/>
    <w:rsid w:val="351F5D4F"/>
    <w:rsid w:val="3529097C"/>
    <w:rsid w:val="352B46F4"/>
    <w:rsid w:val="352E1AEE"/>
    <w:rsid w:val="35441312"/>
    <w:rsid w:val="35447564"/>
    <w:rsid w:val="35492DCC"/>
    <w:rsid w:val="354E03E2"/>
    <w:rsid w:val="3555351F"/>
    <w:rsid w:val="35611EC4"/>
    <w:rsid w:val="356279EA"/>
    <w:rsid w:val="35661288"/>
    <w:rsid w:val="3566572C"/>
    <w:rsid w:val="356E351A"/>
    <w:rsid w:val="357240D1"/>
    <w:rsid w:val="35727C2D"/>
    <w:rsid w:val="357A0DCF"/>
    <w:rsid w:val="357C0AAC"/>
    <w:rsid w:val="3583008C"/>
    <w:rsid w:val="3586192A"/>
    <w:rsid w:val="358D0F0B"/>
    <w:rsid w:val="358D4A67"/>
    <w:rsid w:val="358F4C83"/>
    <w:rsid w:val="35B50461"/>
    <w:rsid w:val="35B6270E"/>
    <w:rsid w:val="35B75F88"/>
    <w:rsid w:val="35C0308E"/>
    <w:rsid w:val="35CF32D1"/>
    <w:rsid w:val="35D00DF7"/>
    <w:rsid w:val="35D24B6F"/>
    <w:rsid w:val="35DA3A24"/>
    <w:rsid w:val="35DC779C"/>
    <w:rsid w:val="35E36D7D"/>
    <w:rsid w:val="35E87EEF"/>
    <w:rsid w:val="35EB3E83"/>
    <w:rsid w:val="35ED3757"/>
    <w:rsid w:val="35F5085E"/>
    <w:rsid w:val="35F92264"/>
    <w:rsid w:val="360A4309"/>
    <w:rsid w:val="360C62D3"/>
    <w:rsid w:val="360D5BA8"/>
    <w:rsid w:val="361231BE"/>
    <w:rsid w:val="36162CAE"/>
    <w:rsid w:val="361A2073"/>
    <w:rsid w:val="361B02C4"/>
    <w:rsid w:val="36213401"/>
    <w:rsid w:val="36363350"/>
    <w:rsid w:val="363C023B"/>
    <w:rsid w:val="36484E32"/>
    <w:rsid w:val="364A2958"/>
    <w:rsid w:val="364F4412"/>
    <w:rsid w:val="364F61C0"/>
    <w:rsid w:val="36541A28"/>
    <w:rsid w:val="365B2DB7"/>
    <w:rsid w:val="36617CA1"/>
    <w:rsid w:val="36631C6B"/>
    <w:rsid w:val="36633A19"/>
    <w:rsid w:val="366854D4"/>
    <w:rsid w:val="366D475E"/>
    <w:rsid w:val="36721EAF"/>
    <w:rsid w:val="367479D5"/>
    <w:rsid w:val="367B0D63"/>
    <w:rsid w:val="367C4ADB"/>
    <w:rsid w:val="36826596"/>
    <w:rsid w:val="36851BE2"/>
    <w:rsid w:val="36853990"/>
    <w:rsid w:val="36883480"/>
    <w:rsid w:val="369148B4"/>
    <w:rsid w:val="36A007CA"/>
    <w:rsid w:val="36A06A1C"/>
    <w:rsid w:val="36AA5AEC"/>
    <w:rsid w:val="36AE1139"/>
    <w:rsid w:val="36AE738B"/>
    <w:rsid w:val="36AF6C5F"/>
    <w:rsid w:val="36B9188B"/>
    <w:rsid w:val="36D51A42"/>
    <w:rsid w:val="36E44B5A"/>
    <w:rsid w:val="36EE0F91"/>
    <w:rsid w:val="36F34D9D"/>
    <w:rsid w:val="370451FC"/>
    <w:rsid w:val="37054AD1"/>
    <w:rsid w:val="3709636F"/>
    <w:rsid w:val="370F76FD"/>
    <w:rsid w:val="371511B8"/>
    <w:rsid w:val="371D2599"/>
    <w:rsid w:val="37271146"/>
    <w:rsid w:val="37313B18"/>
    <w:rsid w:val="373B6744"/>
    <w:rsid w:val="373D24BC"/>
    <w:rsid w:val="37492C0F"/>
    <w:rsid w:val="374C5617"/>
    <w:rsid w:val="37531CE0"/>
    <w:rsid w:val="375515B4"/>
    <w:rsid w:val="375A4E1C"/>
    <w:rsid w:val="377063EE"/>
    <w:rsid w:val="37893954"/>
    <w:rsid w:val="379320DC"/>
    <w:rsid w:val="37985945"/>
    <w:rsid w:val="379F4F25"/>
    <w:rsid w:val="37A367C3"/>
    <w:rsid w:val="37A40178"/>
    <w:rsid w:val="37BF7375"/>
    <w:rsid w:val="37C87FD8"/>
    <w:rsid w:val="37D050DF"/>
    <w:rsid w:val="37F7266B"/>
    <w:rsid w:val="3801798E"/>
    <w:rsid w:val="38064FA4"/>
    <w:rsid w:val="380A05F1"/>
    <w:rsid w:val="380A6843"/>
    <w:rsid w:val="380B25BB"/>
    <w:rsid w:val="381274A5"/>
    <w:rsid w:val="38156F95"/>
    <w:rsid w:val="381E409C"/>
    <w:rsid w:val="381E5E4A"/>
    <w:rsid w:val="381F2104"/>
    <w:rsid w:val="381F352B"/>
    <w:rsid w:val="3821593A"/>
    <w:rsid w:val="3825542A"/>
    <w:rsid w:val="38286CC9"/>
    <w:rsid w:val="38295D87"/>
    <w:rsid w:val="382A0C93"/>
    <w:rsid w:val="382A2A41"/>
    <w:rsid w:val="382F44FB"/>
    <w:rsid w:val="383E473E"/>
    <w:rsid w:val="3843006F"/>
    <w:rsid w:val="384635F3"/>
    <w:rsid w:val="3848736B"/>
    <w:rsid w:val="384A4E91"/>
    <w:rsid w:val="384D2BD3"/>
    <w:rsid w:val="38547ABE"/>
    <w:rsid w:val="385F2AC6"/>
    <w:rsid w:val="387463B2"/>
    <w:rsid w:val="387C7014"/>
    <w:rsid w:val="388405A4"/>
    <w:rsid w:val="388A1731"/>
    <w:rsid w:val="388E7474"/>
    <w:rsid w:val="389E342F"/>
    <w:rsid w:val="38A50319"/>
    <w:rsid w:val="38AA1B3D"/>
    <w:rsid w:val="38AA3B82"/>
    <w:rsid w:val="38B13162"/>
    <w:rsid w:val="38B22A36"/>
    <w:rsid w:val="38B93DC5"/>
    <w:rsid w:val="38BA59A4"/>
    <w:rsid w:val="38C369F1"/>
    <w:rsid w:val="38C46E91"/>
    <w:rsid w:val="38CF1D54"/>
    <w:rsid w:val="38E56968"/>
    <w:rsid w:val="38EE7F12"/>
    <w:rsid w:val="38F512A1"/>
    <w:rsid w:val="38F90665"/>
    <w:rsid w:val="38FD63A7"/>
    <w:rsid w:val="39074B30"/>
    <w:rsid w:val="390C2146"/>
    <w:rsid w:val="391536F1"/>
    <w:rsid w:val="392B4CC2"/>
    <w:rsid w:val="394B7113"/>
    <w:rsid w:val="39663F4D"/>
    <w:rsid w:val="39691347"/>
    <w:rsid w:val="3971644D"/>
    <w:rsid w:val="397204D0"/>
    <w:rsid w:val="39755F3E"/>
    <w:rsid w:val="397A3554"/>
    <w:rsid w:val="399A3BF6"/>
    <w:rsid w:val="399A59A4"/>
    <w:rsid w:val="39A93E39"/>
    <w:rsid w:val="39AE1450"/>
    <w:rsid w:val="39B0341A"/>
    <w:rsid w:val="39B76556"/>
    <w:rsid w:val="39BD1693"/>
    <w:rsid w:val="39C742BF"/>
    <w:rsid w:val="39CB0253"/>
    <w:rsid w:val="39D215E2"/>
    <w:rsid w:val="39DF2A1B"/>
    <w:rsid w:val="39DF785B"/>
    <w:rsid w:val="39EC3D26"/>
    <w:rsid w:val="39F257E0"/>
    <w:rsid w:val="39FC21BB"/>
    <w:rsid w:val="39FF1CAB"/>
    <w:rsid w:val="3A0A0D7C"/>
    <w:rsid w:val="3A0D6176"/>
    <w:rsid w:val="3A105C66"/>
    <w:rsid w:val="3A157721"/>
    <w:rsid w:val="3A1A0893"/>
    <w:rsid w:val="3A1C460B"/>
    <w:rsid w:val="3A1D09C5"/>
    <w:rsid w:val="3A1E4827"/>
    <w:rsid w:val="3A323E2F"/>
    <w:rsid w:val="3A347BA7"/>
    <w:rsid w:val="3A35391F"/>
    <w:rsid w:val="3A3F654C"/>
    <w:rsid w:val="3A4A1178"/>
    <w:rsid w:val="3A4A73CA"/>
    <w:rsid w:val="3A4B6C9E"/>
    <w:rsid w:val="3A541FF7"/>
    <w:rsid w:val="3A571AE7"/>
    <w:rsid w:val="3A5913BB"/>
    <w:rsid w:val="3A5B15D7"/>
    <w:rsid w:val="3A5B3385"/>
    <w:rsid w:val="3A5F274A"/>
    <w:rsid w:val="3A663AD8"/>
    <w:rsid w:val="3A7C32FC"/>
    <w:rsid w:val="3A8D5509"/>
    <w:rsid w:val="3A914FF9"/>
    <w:rsid w:val="3A9248CD"/>
    <w:rsid w:val="3A976388"/>
    <w:rsid w:val="3AA7481D"/>
    <w:rsid w:val="3AB111F7"/>
    <w:rsid w:val="3AB17449"/>
    <w:rsid w:val="3AB42A96"/>
    <w:rsid w:val="3ACD3B57"/>
    <w:rsid w:val="3AD2116E"/>
    <w:rsid w:val="3AD35612"/>
    <w:rsid w:val="3B003F2D"/>
    <w:rsid w:val="3B176FF3"/>
    <w:rsid w:val="3B225C51"/>
    <w:rsid w:val="3B273268"/>
    <w:rsid w:val="3B286FE0"/>
    <w:rsid w:val="3B2E0A9A"/>
    <w:rsid w:val="3B3360B0"/>
    <w:rsid w:val="3B3D6F2F"/>
    <w:rsid w:val="3B491430"/>
    <w:rsid w:val="3B4958D4"/>
    <w:rsid w:val="3B4C2CCE"/>
    <w:rsid w:val="3B4D0218"/>
    <w:rsid w:val="3B514788"/>
    <w:rsid w:val="3B515B37"/>
    <w:rsid w:val="3B547DD5"/>
    <w:rsid w:val="3B567FF1"/>
    <w:rsid w:val="3B620744"/>
    <w:rsid w:val="3B6E70E8"/>
    <w:rsid w:val="3B714E2B"/>
    <w:rsid w:val="3B750477"/>
    <w:rsid w:val="3B824942"/>
    <w:rsid w:val="3B8763FC"/>
    <w:rsid w:val="3B936B4F"/>
    <w:rsid w:val="3B9D177C"/>
    <w:rsid w:val="3B9F3746"/>
    <w:rsid w:val="3BB16FD5"/>
    <w:rsid w:val="3BB371F1"/>
    <w:rsid w:val="3BB40B6E"/>
    <w:rsid w:val="3BB84807"/>
    <w:rsid w:val="3BB865B6"/>
    <w:rsid w:val="3BD17677"/>
    <w:rsid w:val="3BE455FD"/>
    <w:rsid w:val="3BEC625F"/>
    <w:rsid w:val="3BF84C04"/>
    <w:rsid w:val="3BFC2946"/>
    <w:rsid w:val="3BFD221A"/>
    <w:rsid w:val="3C090BBF"/>
    <w:rsid w:val="3C0D4B53"/>
    <w:rsid w:val="3C0E4427"/>
    <w:rsid w:val="3C101F4E"/>
    <w:rsid w:val="3C125CC6"/>
    <w:rsid w:val="3C1934F8"/>
    <w:rsid w:val="3C2E6878"/>
    <w:rsid w:val="3C357C06"/>
    <w:rsid w:val="3C371BD0"/>
    <w:rsid w:val="3C4A1903"/>
    <w:rsid w:val="3C552056"/>
    <w:rsid w:val="3C591B47"/>
    <w:rsid w:val="3C5E53AF"/>
    <w:rsid w:val="3C5F6A31"/>
    <w:rsid w:val="3C6109FB"/>
    <w:rsid w:val="3C6127A9"/>
    <w:rsid w:val="3C616C4D"/>
    <w:rsid w:val="3C636521"/>
    <w:rsid w:val="3C6A3D54"/>
    <w:rsid w:val="3C756255"/>
    <w:rsid w:val="3C834E15"/>
    <w:rsid w:val="3C8A61A4"/>
    <w:rsid w:val="3C90308E"/>
    <w:rsid w:val="3C9963E7"/>
    <w:rsid w:val="3C9B215F"/>
    <w:rsid w:val="3C9E39FD"/>
    <w:rsid w:val="3C9F32D2"/>
    <w:rsid w:val="3CBC7B2B"/>
    <w:rsid w:val="3CC65CAE"/>
    <w:rsid w:val="3CD13DD3"/>
    <w:rsid w:val="3CD1792F"/>
    <w:rsid w:val="3CD4741F"/>
    <w:rsid w:val="3CD70CBD"/>
    <w:rsid w:val="3CD72A6B"/>
    <w:rsid w:val="3CDB69FF"/>
    <w:rsid w:val="3CE31410"/>
    <w:rsid w:val="3CF33D49"/>
    <w:rsid w:val="3CF90C34"/>
    <w:rsid w:val="3CFD4BC8"/>
    <w:rsid w:val="3D035342"/>
    <w:rsid w:val="3D0575D8"/>
    <w:rsid w:val="3D197528"/>
    <w:rsid w:val="3D281519"/>
    <w:rsid w:val="3D2832C7"/>
    <w:rsid w:val="3D2F0AF9"/>
    <w:rsid w:val="3D346110"/>
    <w:rsid w:val="3D361E88"/>
    <w:rsid w:val="3D363C36"/>
    <w:rsid w:val="3D3B2FFA"/>
    <w:rsid w:val="3D424389"/>
    <w:rsid w:val="3D4445A5"/>
    <w:rsid w:val="3D4F4CF8"/>
    <w:rsid w:val="3D5B544A"/>
    <w:rsid w:val="3D5C2474"/>
    <w:rsid w:val="3D6469F5"/>
    <w:rsid w:val="3D7A7FC6"/>
    <w:rsid w:val="3D7B3D3F"/>
    <w:rsid w:val="3D7F382F"/>
    <w:rsid w:val="3D956BAE"/>
    <w:rsid w:val="3D962926"/>
    <w:rsid w:val="3DA6700D"/>
    <w:rsid w:val="3DAC214A"/>
    <w:rsid w:val="3DAC3EF8"/>
    <w:rsid w:val="3DB01C3A"/>
    <w:rsid w:val="3DB122E7"/>
    <w:rsid w:val="3DB64D77"/>
    <w:rsid w:val="3DC2371B"/>
    <w:rsid w:val="3DD35929"/>
    <w:rsid w:val="3DD516A1"/>
    <w:rsid w:val="3DE03BA2"/>
    <w:rsid w:val="3DE11DF4"/>
    <w:rsid w:val="3DE23DBE"/>
    <w:rsid w:val="3DE6740A"/>
    <w:rsid w:val="3DEB4A20"/>
    <w:rsid w:val="3DEC0798"/>
    <w:rsid w:val="3DF53AF1"/>
    <w:rsid w:val="3DFA1107"/>
    <w:rsid w:val="3E09759C"/>
    <w:rsid w:val="3E1677F2"/>
    <w:rsid w:val="3E375BCC"/>
    <w:rsid w:val="3E3C34CE"/>
    <w:rsid w:val="3E491747"/>
    <w:rsid w:val="3E4D56DB"/>
    <w:rsid w:val="3E570308"/>
    <w:rsid w:val="3E642A25"/>
    <w:rsid w:val="3E66679D"/>
    <w:rsid w:val="3E693B97"/>
    <w:rsid w:val="3E6A003B"/>
    <w:rsid w:val="3E703177"/>
    <w:rsid w:val="3E75078E"/>
    <w:rsid w:val="3E78202C"/>
    <w:rsid w:val="3E7C38CA"/>
    <w:rsid w:val="3E95498C"/>
    <w:rsid w:val="3EA66B99"/>
    <w:rsid w:val="3EAD7F28"/>
    <w:rsid w:val="3EB05C6A"/>
    <w:rsid w:val="3EB219E2"/>
    <w:rsid w:val="3EBA4F33"/>
    <w:rsid w:val="3EBB0897"/>
    <w:rsid w:val="3ECF7E9E"/>
    <w:rsid w:val="3ED23E32"/>
    <w:rsid w:val="3ED43706"/>
    <w:rsid w:val="3EDE27D7"/>
    <w:rsid w:val="3EE33949"/>
    <w:rsid w:val="3EE576C2"/>
    <w:rsid w:val="3EEF22EE"/>
    <w:rsid w:val="3EF913BF"/>
    <w:rsid w:val="3F0A537A"/>
    <w:rsid w:val="3F104947"/>
    <w:rsid w:val="3F1104B7"/>
    <w:rsid w:val="3F147FA7"/>
    <w:rsid w:val="3F1B30E3"/>
    <w:rsid w:val="3F544847"/>
    <w:rsid w:val="3F5D194E"/>
    <w:rsid w:val="3F650802"/>
    <w:rsid w:val="3F67457A"/>
    <w:rsid w:val="3F6902F3"/>
    <w:rsid w:val="3F9309E2"/>
    <w:rsid w:val="3F95733A"/>
    <w:rsid w:val="3F9904AC"/>
    <w:rsid w:val="3FA05CDE"/>
    <w:rsid w:val="3FA23805"/>
    <w:rsid w:val="3FBA0B4E"/>
    <w:rsid w:val="3FC27A03"/>
    <w:rsid w:val="3FC91FC4"/>
    <w:rsid w:val="3FD44734"/>
    <w:rsid w:val="3FD6525C"/>
    <w:rsid w:val="3FDF6807"/>
    <w:rsid w:val="3FE21E53"/>
    <w:rsid w:val="3FEA0D08"/>
    <w:rsid w:val="3FEB51AC"/>
    <w:rsid w:val="3FF12096"/>
    <w:rsid w:val="3FF37BBC"/>
    <w:rsid w:val="3FF81676"/>
    <w:rsid w:val="400022D9"/>
    <w:rsid w:val="40095632"/>
    <w:rsid w:val="400B3158"/>
    <w:rsid w:val="400C6ED0"/>
    <w:rsid w:val="402D7572"/>
    <w:rsid w:val="402E32EA"/>
    <w:rsid w:val="40300E10"/>
    <w:rsid w:val="40307062"/>
    <w:rsid w:val="40322DDA"/>
    <w:rsid w:val="403326AF"/>
    <w:rsid w:val="403D352D"/>
    <w:rsid w:val="4041301D"/>
    <w:rsid w:val="40520D87"/>
    <w:rsid w:val="405A5A9C"/>
    <w:rsid w:val="40642868"/>
    <w:rsid w:val="406665E0"/>
    <w:rsid w:val="40694322"/>
    <w:rsid w:val="407056B1"/>
    <w:rsid w:val="40784565"/>
    <w:rsid w:val="407A652F"/>
    <w:rsid w:val="40866C82"/>
    <w:rsid w:val="408A49C4"/>
    <w:rsid w:val="408F1FDB"/>
    <w:rsid w:val="4093139F"/>
    <w:rsid w:val="40970E8F"/>
    <w:rsid w:val="40B05AAD"/>
    <w:rsid w:val="40BB2DD0"/>
    <w:rsid w:val="40C17CBA"/>
    <w:rsid w:val="40C8729B"/>
    <w:rsid w:val="40CD2B03"/>
    <w:rsid w:val="40CD665F"/>
    <w:rsid w:val="40D43E92"/>
    <w:rsid w:val="40D95004"/>
    <w:rsid w:val="40DB5220"/>
    <w:rsid w:val="40DE086C"/>
    <w:rsid w:val="40DE6ABE"/>
    <w:rsid w:val="40E63BC5"/>
    <w:rsid w:val="40EB11DB"/>
    <w:rsid w:val="40EF4827"/>
    <w:rsid w:val="40F40090"/>
    <w:rsid w:val="40FD201B"/>
    <w:rsid w:val="410B53D9"/>
    <w:rsid w:val="411249BA"/>
    <w:rsid w:val="41200E85"/>
    <w:rsid w:val="41210759"/>
    <w:rsid w:val="412B15D8"/>
    <w:rsid w:val="413B5CBF"/>
    <w:rsid w:val="4149281E"/>
    <w:rsid w:val="414D77A0"/>
    <w:rsid w:val="41517290"/>
    <w:rsid w:val="415E375B"/>
    <w:rsid w:val="416F7716"/>
    <w:rsid w:val="41720FB5"/>
    <w:rsid w:val="417411D1"/>
    <w:rsid w:val="417D3757"/>
    <w:rsid w:val="4182569C"/>
    <w:rsid w:val="418807D8"/>
    <w:rsid w:val="41894C7C"/>
    <w:rsid w:val="41962EF5"/>
    <w:rsid w:val="41990C37"/>
    <w:rsid w:val="419929E5"/>
    <w:rsid w:val="419B49AF"/>
    <w:rsid w:val="419E624E"/>
    <w:rsid w:val="41A05B22"/>
    <w:rsid w:val="41A41AB6"/>
    <w:rsid w:val="41AE6491"/>
    <w:rsid w:val="41B31CF9"/>
    <w:rsid w:val="41D35EF7"/>
    <w:rsid w:val="41D57EC1"/>
    <w:rsid w:val="41E77BF5"/>
    <w:rsid w:val="41F1637D"/>
    <w:rsid w:val="41F320F5"/>
    <w:rsid w:val="41F83BB0"/>
    <w:rsid w:val="41F93484"/>
    <w:rsid w:val="42073DF3"/>
    <w:rsid w:val="420A5691"/>
    <w:rsid w:val="42186000"/>
    <w:rsid w:val="421F738E"/>
    <w:rsid w:val="42240501"/>
    <w:rsid w:val="42246753"/>
    <w:rsid w:val="422F1286"/>
    <w:rsid w:val="42310E70"/>
    <w:rsid w:val="42334BE8"/>
    <w:rsid w:val="42383FAC"/>
    <w:rsid w:val="423A5F76"/>
    <w:rsid w:val="423C1CEE"/>
    <w:rsid w:val="4242307D"/>
    <w:rsid w:val="42442951"/>
    <w:rsid w:val="424807B6"/>
    <w:rsid w:val="424961B9"/>
    <w:rsid w:val="4255690C"/>
    <w:rsid w:val="4258464E"/>
    <w:rsid w:val="42672AE3"/>
    <w:rsid w:val="42707BEA"/>
    <w:rsid w:val="42733236"/>
    <w:rsid w:val="428611BC"/>
    <w:rsid w:val="42905B96"/>
    <w:rsid w:val="42975177"/>
    <w:rsid w:val="42976F25"/>
    <w:rsid w:val="42AE0712"/>
    <w:rsid w:val="42C972FA"/>
    <w:rsid w:val="42CB3072"/>
    <w:rsid w:val="42D261AF"/>
    <w:rsid w:val="42D33CD5"/>
    <w:rsid w:val="42D3596A"/>
    <w:rsid w:val="42D53EF1"/>
    <w:rsid w:val="42D737C5"/>
    <w:rsid w:val="42DC702D"/>
    <w:rsid w:val="42DD6902"/>
    <w:rsid w:val="42E63A08"/>
    <w:rsid w:val="42EF4FB3"/>
    <w:rsid w:val="42F425C9"/>
    <w:rsid w:val="42F645DF"/>
    <w:rsid w:val="42F73E67"/>
    <w:rsid w:val="42FE0D52"/>
    <w:rsid w:val="430420E0"/>
    <w:rsid w:val="43065E58"/>
    <w:rsid w:val="430A1DED"/>
    <w:rsid w:val="430B346F"/>
    <w:rsid w:val="43192030"/>
    <w:rsid w:val="431C567C"/>
    <w:rsid w:val="432946E3"/>
    <w:rsid w:val="432A7D99"/>
    <w:rsid w:val="433230F1"/>
    <w:rsid w:val="43370708"/>
    <w:rsid w:val="433E55F2"/>
    <w:rsid w:val="43413334"/>
    <w:rsid w:val="4346094B"/>
    <w:rsid w:val="43607C5E"/>
    <w:rsid w:val="43711048"/>
    <w:rsid w:val="43747266"/>
    <w:rsid w:val="43770B04"/>
    <w:rsid w:val="43776D56"/>
    <w:rsid w:val="438D20D6"/>
    <w:rsid w:val="43AC4C52"/>
    <w:rsid w:val="43AF4742"/>
    <w:rsid w:val="43B22E45"/>
    <w:rsid w:val="43B27D8E"/>
    <w:rsid w:val="43B34232"/>
    <w:rsid w:val="43B41D58"/>
    <w:rsid w:val="43CA157C"/>
    <w:rsid w:val="43CC70A2"/>
    <w:rsid w:val="43DE0B83"/>
    <w:rsid w:val="43E63405"/>
    <w:rsid w:val="43F81C45"/>
    <w:rsid w:val="43F9776B"/>
    <w:rsid w:val="43FD36FF"/>
    <w:rsid w:val="43FF1225"/>
    <w:rsid w:val="44004F9E"/>
    <w:rsid w:val="44006D4C"/>
    <w:rsid w:val="44054362"/>
    <w:rsid w:val="44095C00"/>
    <w:rsid w:val="440C56F0"/>
    <w:rsid w:val="440F6F8F"/>
    <w:rsid w:val="441A7E0D"/>
    <w:rsid w:val="442567B2"/>
    <w:rsid w:val="4427077C"/>
    <w:rsid w:val="442E38B9"/>
    <w:rsid w:val="44352E99"/>
    <w:rsid w:val="443A225E"/>
    <w:rsid w:val="445F7F16"/>
    <w:rsid w:val="44727C49"/>
    <w:rsid w:val="44760DBC"/>
    <w:rsid w:val="44775260"/>
    <w:rsid w:val="44782D86"/>
    <w:rsid w:val="447B63D2"/>
    <w:rsid w:val="4484797D"/>
    <w:rsid w:val="448B0D0B"/>
    <w:rsid w:val="448B4867"/>
    <w:rsid w:val="449000D0"/>
    <w:rsid w:val="4492209A"/>
    <w:rsid w:val="449C4CC6"/>
    <w:rsid w:val="449C6A74"/>
    <w:rsid w:val="449F47B6"/>
    <w:rsid w:val="44A26055"/>
    <w:rsid w:val="44A818BD"/>
    <w:rsid w:val="44A8366B"/>
    <w:rsid w:val="44AB4F09"/>
    <w:rsid w:val="44B042CE"/>
    <w:rsid w:val="44B26298"/>
    <w:rsid w:val="44B55D88"/>
    <w:rsid w:val="44C85ABB"/>
    <w:rsid w:val="44CB1108"/>
    <w:rsid w:val="44D02BC2"/>
    <w:rsid w:val="44D04970"/>
    <w:rsid w:val="44D2693A"/>
    <w:rsid w:val="44D4094F"/>
    <w:rsid w:val="44D501D8"/>
    <w:rsid w:val="44D81A76"/>
    <w:rsid w:val="44E346A3"/>
    <w:rsid w:val="44E64193"/>
    <w:rsid w:val="44F3240C"/>
    <w:rsid w:val="44F763A1"/>
    <w:rsid w:val="44FA19ED"/>
    <w:rsid w:val="44FE772F"/>
    <w:rsid w:val="45091C30"/>
    <w:rsid w:val="450D34CE"/>
    <w:rsid w:val="450F36EA"/>
    <w:rsid w:val="45154A79"/>
    <w:rsid w:val="45156827"/>
    <w:rsid w:val="45164485"/>
    <w:rsid w:val="451900C5"/>
    <w:rsid w:val="4521341D"/>
    <w:rsid w:val="45216F7A"/>
    <w:rsid w:val="45232CF2"/>
    <w:rsid w:val="45264590"/>
    <w:rsid w:val="4528655A"/>
    <w:rsid w:val="452B7DF8"/>
    <w:rsid w:val="45356EC9"/>
    <w:rsid w:val="45372C41"/>
    <w:rsid w:val="45433394"/>
    <w:rsid w:val="454669E0"/>
    <w:rsid w:val="454809AA"/>
    <w:rsid w:val="454A4722"/>
    <w:rsid w:val="454B2248"/>
    <w:rsid w:val="4565330A"/>
    <w:rsid w:val="4568104C"/>
    <w:rsid w:val="45796DB6"/>
    <w:rsid w:val="457C68A6"/>
    <w:rsid w:val="45806396"/>
    <w:rsid w:val="458614D2"/>
    <w:rsid w:val="45887383"/>
    <w:rsid w:val="458E3310"/>
    <w:rsid w:val="459040FF"/>
    <w:rsid w:val="45991206"/>
    <w:rsid w:val="459B6D2C"/>
    <w:rsid w:val="45AA51C1"/>
    <w:rsid w:val="45AA6F6F"/>
    <w:rsid w:val="45B25DBF"/>
    <w:rsid w:val="45C269AF"/>
    <w:rsid w:val="45CA13BF"/>
    <w:rsid w:val="45D27016"/>
    <w:rsid w:val="45DE19D9"/>
    <w:rsid w:val="45E32481"/>
    <w:rsid w:val="45F047AA"/>
    <w:rsid w:val="45F428E0"/>
    <w:rsid w:val="45F91CA4"/>
    <w:rsid w:val="46004DE1"/>
    <w:rsid w:val="46084673"/>
    <w:rsid w:val="461031F4"/>
    <w:rsid w:val="461A0599"/>
    <w:rsid w:val="461E795D"/>
    <w:rsid w:val="463158E2"/>
    <w:rsid w:val="46340F2E"/>
    <w:rsid w:val="4639558A"/>
    <w:rsid w:val="463E3B5B"/>
    <w:rsid w:val="46472A10"/>
    <w:rsid w:val="464A0752"/>
    <w:rsid w:val="465E7D59"/>
    <w:rsid w:val="466E4440"/>
    <w:rsid w:val="466F1F67"/>
    <w:rsid w:val="46731A57"/>
    <w:rsid w:val="4674757D"/>
    <w:rsid w:val="467557CF"/>
    <w:rsid w:val="467B090B"/>
    <w:rsid w:val="467B6B5D"/>
    <w:rsid w:val="4682613E"/>
    <w:rsid w:val="46873754"/>
    <w:rsid w:val="469C7200"/>
    <w:rsid w:val="46AE6F33"/>
    <w:rsid w:val="46C40504"/>
    <w:rsid w:val="46D63D94"/>
    <w:rsid w:val="46D87B0C"/>
    <w:rsid w:val="46DA3884"/>
    <w:rsid w:val="46DD3374"/>
    <w:rsid w:val="46E42955"/>
    <w:rsid w:val="46E666CD"/>
    <w:rsid w:val="46EB3CE3"/>
    <w:rsid w:val="46EE10DD"/>
    <w:rsid w:val="46F25071"/>
    <w:rsid w:val="46F661E4"/>
    <w:rsid w:val="47040901"/>
    <w:rsid w:val="4707219F"/>
    <w:rsid w:val="4712301E"/>
    <w:rsid w:val="47226FD9"/>
    <w:rsid w:val="472D60AA"/>
    <w:rsid w:val="47354F5E"/>
    <w:rsid w:val="47490A0A"/>
    <w:rsid w:val="475950F1"/>
    <w:rsid w:val="47677770"/>
    <w:rsid w:val="476B4E24"/>
    <w:rsid w:val="47745A86"/>
    <w:rsid w:val="47756DB4"/>
    <w:rsid w:val="477B0FF6"/>
    <w:rsid w:val="477E6905"/>
    <w:rsid w:val="478D08F6"/>
    <w:rsid w:val="478D4D9A"/>
    <w:rsid w:val="4792415F"/>
    <w:rsid w:val="479364DE"/>
    <w:rsid w:val="479C6D8B"/>
    <w:rsid w:val="479E2B03"/>
    <w:rsid w:val="47A345BE"/>
    <w:rsid w:val="47B73BC5"/>
    <w:rsid w:val="47B75973"/>
    <w:rsid w:val="47BC11DC"/>
    <w:rsid w:val="47C22C96"/>
    <w:rsid w:val="47E26E94"/>
    <w:rsid w:val="47FE17F4"/>
    <w:rsid w:val="47FF75DD"/>
    <w:rsid w:val="480706A9"/>
    <w:rsid w:val="4809056E"/>
    <w:rsid w:val="480A1F47"/>
    <w:rsid w:val="481608EC"/>
    <w:rsid w:val="481D611E"/>
    <w:rsid w:val="482079BC"/>
    <w:rsid w:val="483376F0"/>
    <w:rsid w:val="48345216"/>
    <w:rsid w:val="48360F8E"/>
    <w:rsid w:val="48396CD0"/>
    <w:rsid w:val="484216E1"/>
    <w:rsid w:val="484A4A39"/>
    <w:rsid w:val="484F3DFE"/>
    <w:rsid w:val="48515DC8"/>
    <w:rsid w:val="485D0FF3"/>
    <w:rsid w:val="486024AF"/>
    <w:rsid w:val="486503B6"/>
    <w:rsid w:val="4867383D"/>
    <w:rsid w:val="486D24D6"/>
    <w:rsid w:val="486F26F2"/>
    <w:rsid w:val="48741AB6"/>
    <w:rsid w:val="48755B39"/>
    <w:rsid w:val="4876582E"/>
    <w:rsid w:val="487675DC"/>
    <w:rsid w:val="487D096B"/>
    <w:rsid w:val="487F2935"/>
    <w:rsid w:val="48825F81"/>
    <w:rsid w:val="488F069E"/>
    <w:rsid w:val="48A56114"/>
    <w:rsid w:val="48B14AB8"/>
    <w:rsid w:val="48B620CF"/>
    <w:rsid w:val="48BF71D5"/>
    <w:rsid w:val="48C90054"/>
    <w:rsid w:val="48D013E2"/>
    <w:rsid w:val="48D04F3E"/>
    <w:rsid w:val="48DD21D8"/>
    <w:rsid w:val="48E96000"/>
    <w:rsid w:val="48EB621C"/>
    <w:rsid w:val="48F13107"/>
    <w:rsid w:val="48FD1AAC"/>
    <w:rsid w:val="49025314"/>
    <w:rsid w:val="490D6193"/>
    <w:rsid w:val="49105C83"/>
    <w:rsid w:val="4913307D"/>
    <w:rsid w:val="492C413F"/>
    <w:rsid w:val="49303C2F"/>
    <w:rsid w:val="493C25D4"/>
    <w:rsid w:val="493C4382"/>
    <w:rsid w:val="493E459E"/>
    <w:rsid w:val="49470F79"/>
    <w:rsid w:val="49494CF1"/>
    <w:rsid w:val="494B0A69"/>
    <w:rsid w:val="495F4514"/>
    <w:rsid w:val="49752B92"/>
    <w:rsid w:val="497F4119"/>
    <w:rsid w:val="4981448B"/>
    <w:rsid w:val="49830203"/>
    <w:rsid w:val="49885B0B"/>
    <w:rsid w:val="498875C7"/>
    <w:rsid w:val="498B4FAA"/>
    <w:rsid w:val="499C12C5"/>
    <w:rsid w:val="499E503D"/>
    <w:rsid w:val="49A5461D"/>
    <w:rsid w:val="49A81A17"/>
    <w:rsid w:val="49BB2948"/>
    <w:rsid w:val="49C36851"/>
    <w:rsid w:val="49CF51F6"/>
    <w:rsid w:val="49D40A5E"/>
    <w:rsid w:val="49E669E4"/>
    <w:rsid w:val="49E80984"/>
    <w:rsid w:val="49FC1D63"/>
    <w:rsid w:val="4A064990"/>
    <w:rsid w:val="4A0B1FA6"/>
    <w:rsid w:val="4A113A61"/>
    <w:rsid w:val="4A1E1CDA"/>
    <w:rsid w:val="4A2A4B22"/>
    <w:rsid w:val="4A2A68D0"/>
    <w:rsid w:val="4A3239D7"/>
    <w:rsid w:val="4A331C29"/>
    <w:rsid w:val="4A3459A1"/>
    <w:rsid w:val="4A3B288C"/>
    <w:rsid w:val="4A407EA2"/>
    <w:rsid w:val="4A5E657A"/>
    <w:rsid w:val="4A5F6F60"/>
    <w:rsid w:val="4A600544"/>
    <w:rsid w:val="4A6C0C97"/>
    <w:rsid w:val="4A767D68"/>
    <w:rsid w:val="4A783AE0"/>
    <w:rsid w:val="4A791606"/>
    <w:rsid w:val="4A7D2EA4"/>
    <w:rsid w:val="4A8A3813"/>
    <w:rsid w:val="4A963F66"/>
    <w:rsid w:val="4A9B4D6F"/>
    <w:rsid w:val="4AA06B93"/>
    <w:rsid w:val="4AA77F21"/>
    <w:rsid w:val="4AAA17BF"/>
    <w:rsid w:val="4AAC19DB"/>
    <w:rsid w:val="4AAC3789"/>
    <w:rsid w:val="4AB03279"/>
    <w:rsid w:val="4AB34B18"/>
    <w:rsid w:val="4AB926A2"/>
    <w:rsid w:val="4ABA40F8"/>
    <w:rsid w:val="4AC9433B"/>
    <w:rsid w:val="4ADB5E1D"/>
    <w:rsid w:val="4ADB7BCB"/>
    <w:rsid w:val="4AF33166"/>
    <w:rsid w:val="4AFD3FE5"/>
    <w:rsid w:val="4AFF1B0B"/>
    <w:rsid w:val="4B005883"/>
    <w:rsid w:val="4B0C4228"/>
    <w:rsid w:val="4B133808"/>
    <w:rsid w:val="4B15132F"/>
    <w:rsid w:val="4B187071"/>
    <w:rsid w:val="4B3B5A5A"/>
    <w:rsid w:val="4B3B68BB"/>
    <w:rsid w:val="4B3F45FD"/>
    <w:rsid w:val="4B425E9C"/>
    <w:rsid w:val="4B4340EE"/>
    <w:rsid w:val="4B4B1FAE"/>
    <w:rsid w:val="4B4C2876"/>
    <w:rsid w:val="4B50680B"/>
    <w:rsid w:val="4B58746D"/>
    <w:rsid w:val="4B5E0F27"/>
    <w:rsid w:val="4B616322"/>
    <w:rsid w:val="4B7E36FC"/>
    <w:rsid w:val="4B865D88"/>
    <w:rsid w:val="4B885FA4"/>
    <w:rsid w:val="4B887D52"/>
    <w:rsid w:val="4B8B339F"/>
    <w:rsid w:val="4B920BD1"/>
    <w:rsid w:val="4B9366F7"/>
    <w:rsid w:val="4B971D44"/>
    <w:rsid w:val="4B981B36"/>
    <w:rsid w:val="4B9A1834"/>
    <w:rsid w:val="4B9F6E4A"/>
    <w:rsid w:val="4BB072A9"/>
    <w:rsid w:val="4BB5666E"/>
    <w:rsid w:val="4BB723E6"/>
    <w:rsid w:val="4BBC5C4E"/>
    <w:rsid w:val="4BC2579E"/>
    <w:rsid w:val="4BC92119"/>
    <w:rsid w:val="4BC93EC7"/>
    <w:rsid w:val="4BCB5E91"/>
    <w:rsid w:val="4BE17463"/>
    <w:rsid w:val="4BF076A6"/>
    <w:rsid w:val="4BF21670"/>
    <w:rsid w:val="4BF453E8"/>
    <w:rsid w:val="4BF54CBC"/>
    <w:rsid w:val="4BF947AC"/>
    <w:rsid w:val="4BFD7185"/>
    <w:rsid w:val="4BFE1DC3"/>
    <w:rsid w:val="4C013661"/>
    <w:rsid w:val="4C043151"/>
    <w:rsid w:val="4C231829"/>
    <w:rsid w:val="4C2832E3"/>
    <w:rsid w:val="4C2D26A8"/>
    <w:rsid w:val="4C341C88"/>
    <w:rsid w:val="4C3E48B5"/>
    <w:rsid w:val="4C494674"/>
    <w:rsid w:val="4C4B0D80"/>
    <w:rsid w:val="4C4F0870"/>
    <w:rsid w:val="4C4F261E"/>
    <w:rsid w:val="4C6D6F48"/>
    <w:rsid w:val="4C7327B1"/>
    <w:rsid w:val="4C7E4CB1"/>
    <w:rsid w:val="4C87000A"/>
    <w:rsid w:val="4C9D4EB2"/>
    <w:rsid w:val="4CA7245A"/>
    <w:rsid w:val="4CAC5CC3"/>
    <w:rsid w:val="4CB15087"/>
    <w:rsid w:val="4CB30DFF"/>
    <w:rsid w:val="4CB46925"/>
    <w:rsid w:val="4CBE1552"/>
    <w:rsid w:val="4CD118BB"/>
    <w:rsid w:val="4CE03BBE"/>
    <w:rsid w:val="4CE90CC5"/>
    <w:rsid w:val="4CEE0089"/>
    <w:rsid w:val="4CF03E01"/>
    <w:rsid w:val="4CF80F08"/>
    <w:rsid w:val="4D01600E"/>
    <w:rsid w:val="4D0258E3"/>
    <w:rsid w:val="4D043409"/>
    <w:rsid w:val="4D0553D3"/>
    <w:rsid w:val="4D07739D"/>
    <w:rsid w:val="4D0F7FFF"/>
    <w:rsid w:val="4D227D33"/>
    <w:rsid w:val="4D31441A"/>
    <w:rsid w:val="4D3A507C"/>
    <w:rsid w:val="4D3F6B37"/>
    <w:rsid w:val="4D423F31"/>
    <w:rsid w:val="4D5819A6"/>
    <w:rsid w:val="4D5A127B"/>
    <w:rsid w:val="4D64659D"/>
    <w:rsid w:val="4D73233C"/>
    <w:rsid w:val="4D752558"/>
    <w:rsid w:val="4D783DF7"/>
    <w:rsid w:val="4D902EEE"/>
    <w:rsid w:val="4D9A5B1B"/>
    <w:rsid w:val="4DA1334D"/>
    <w:rsid w:val="4DB210B7"/>
    <w:rsid w:val="4DB56DF9"/>
    <w:rsid w:val="4DB72B71"/>
    <w:rsid w:val="4DB766CD"/>
    <w:rsid w:val="4DBE5CAD"/>
    <w:rsid w:val="4DC40DEA"/>
    <w:rsid w:val="4DC62DB4"/>
    <w:rsid w:val="4DCB03CA"/>
    <w:rsid w:val="4DD0778F"/>
    <w:rsid w:val="4DD23507"/>
    <w:rsid w:val="4DD3727F"/>
    <w:rsid w:val="4DE35714"/>
    <w:rsid w:val="4DE4148C"/>
    <w:rsid w:val="4DE66FB2"/>
    <w:rsid w:val="4DED0341"/>
    <w:rsid w:val="4DED6593"/>
    <w:rsid w:val="4DF416CF"/>
    <w:rsid w:val="4DF80A94"/>
    <w:rsid w:val="4DF94F37"/>
    <w:rsid w:val="4E0336C0"/>
    <w:rsid w:val="4E0631B0"/>
    <w:rsid w:val="4E0833CC"/>
    <w:rsid w:val="4E086F29"/>
    <w:rsid w:val="4E0D2791"/>
    <w:rsid w:val="4E173610"/>
    <w:rsid w:val="4E1753BE"/>
    <w:rsid w:val="4E1C29D4"/>
    <w:rsid w:val="4E372D3F"/>
    <w:rsid w:val="4E395334"/>
    <w:rsid w:val="4E3A10AC"/>
    <w:rsid w:val="4E41243B"/>
    <w:rsid w:val="4E557C94"/>
    <w:rsid w:val="4E6017B5"/>
    <w:rsid w:val="4E630603"/>
    <w:rsid w:val="4E6323B1"/>
    <w:rsid w:val="4E676345"/>
    <w:rsid w:val="4E6D1482"/>
    <w:rsid w:val="4E775E5C"/>
    <w:rsid w:val="4E7B7FC1"/>
    <w:rsid w:val="4E807407"/>
    <w:rsid w:val="4E9609D8"/>
    <w:rsid w:val="4E9B1B4B"/>
    <w:rsid w:val="4EA529C9"/>
    <w:rsid w:val="4EB946C7"/>
    <w:rsid w:val="4EBB043F"/>
    <w:rsid w:val="4EBE1CDD"/>
    <w:rsid w:val="4EBE3A8B"/>
    <w:rsid w:val="4EC866B8"/>
    <w:rsid w:val="4EDB63EB"/>
    <w:rsid w:val="4EDD2163"/>
    <w:rsid w:val="4EE2777A"/>
    <w:rsid w:val="4EE31744"/>
    <w:rsid w:val="4EEA4880"/>
    <w:rsid w:val="4EED611E"/>
    <w:rsid w:val="4EFB4CDF"/>
    <w:rsid w:val="4F043B94"/>
    <w:rsid w:val="4F075432"/>
    <w:rsid w:val="4F0837B9"/>
    <w:rsid w:val="4F11005F"/>
    <w:rsid w:val="4F133DD7"/>
    <w:rsid w:val="4F135B85"/>
    <w:rsid w:val="4F18319B"/>
    <w:rsid w:val="4F196F13"/>
    <w:rsid w:val="4F1E452A"/>
    <w:rsid w:val="4F2558B8"/>
    <w:rsid w:val="4F2C30EB"/>
    <w:rsid w:val="4F3501F1"/>
    <w:rsid w:val="4F363F69"/>
    <w:rsid w:val="4F4026F2"/>
    <w:rsid w:val="4F477F24"/>
    <w:rsid w:val="4F4977F9"/>
    <w:rsid w:val="4F4A531F"/>
    <w:rsid w:val="4F4C1097"/>
    <w:rsid w:val="4F4E12B3"/>
    <w:rsid w:val="4F5148FF"/>
    <w:rsid w:val="4F553AA5"/>
    <w:rsid w:val="4F561F16"/>
    <w:rsid w:val="4F652159"/>
    <w:rsid w:val="4F6E725F"/>
    <w:rsid w:val="4F701229"/>
    <w:rsid w:val="4F714FA1"/>
    <w:rsid w:val="4F7725B8"/>
    <w:rsid w:val="4F7A20A8"/>
    <w:rsid w:val="4F846A83"/>
    <w:rsid w:val="4F8600C1"/>
    <w:rsid w:val="4F9C201E"/>
    <w:rsid w:val="4F9F566B"/>
    <w:rsid w:val="4FA113E3"/>
    <w:rsid w:val="4FAB400F"/>
    <w:rsid w:val="4FB530E0"/>
    <w:rsid w:val="4FB54E8E"/>
    <w:rsid w:val="4FBA06F6"/>
    <w:rsid w:val="4FBA4253"/>
    <w:rsid w:val="4FBF5D0D"/>
    <w:rsid w:val="4FCE7CFE"/>
    <w:rsid w:val="4FD74E04"/>
    <w:rsid w:val="4FDA66A3"/>
    <w:rsid w:val="4FE70DC0"/>
    <w:rsid w:val="4FE90FDC"/>
    <w:rsid w:val="4FED4228"/>
    <w:rsid w:val="4FF359B6"/>
    <w:rsid w:val="4FF534DD"/>
    <w:rsid w:val="502D2C76"/>
    <w:rsid w:val="50377F99"/>
    <w:rsid w:val="503A5393"/>
    <w:rsid w:val="503C55AF"/>
    <w:rsid w:val="504D3319"/>
    <w:rsid w:val="505226DD"/>
    <w:rsid w:val="505428F9"/>
    <w:rsid w:val="50720FD1"/>
    <w:rsid w:val="50772144"/>
    <w:rsid w:val="507B7E86"/>
    <w:rsid w:val="507E1724"/>
    <w:rsid w:val="50903205"/>
    <w:rsid w:val="50970A38"/>
    <w:rsid w:val="50AC6291"/>
    <w:rsid w:val="50C10D15"/>
    <w:rsid w:val="50C35389"/>
    <w:rsid w:val="50C730CB"/>
    <w:rsid w:val="50CA2BBB"/>
    <w:rsid w:val="50D15CF8"/>
    <w:rsid w:val="50D17AA6"/>
    <w:rsid w:val="50D70E34"/>
    <w:rsid w:val="50E7376D"/>
    <w:rsid w:val="50EA500B"/>
    <w:rsid w:val="50EC2B32"/>
    <w:rsid w:val="50EE68AA"/>
    <w:rsid w:val="50F10148"/>
    <w:rsid w:val="50F6750C"/>
    <w:rsid w:val="51087240"/>
    <w:rsid w:val="510D2AA8"/>
    <w:rsid w:val="511107EA"/>
    <w:rsid w:val="5119769F"/>
    <w:rsid w:val="511E4CB5"/>
    <w:rsid w:val="51204302"/>
    <w:rsid w:val="512247A5"/>
    <w:rsid w:val="51244113"/>
    <w:rsid w:val="512F0C70"/>
    <w:rsid w:val="51340035"/>
    <w:rsid w:val="51385D77"/>
    <w:rsid w:val="513A1AEF"/>
    <w:rsid w:val="513B13C3"/>
    <w:rsid w:val="513D338D"/>
    <w:rsid w:val="5144296E"/>
    <w:rsid w:val="51464CE4"/>
    <w:rsid w:val="51542485"/>
    <w:rsid w:val="516E79EA"/>
    <w:rsid w:val="51870AAC"/>
    <w:rsid w:val="51887112"/>
    <w:rsid w:val="519311FF"/>
    <w:rsid w:val="51A74CAA"/>
    <w:rsid w:val="51AC406F"/>
    <w:rsid w:val="51AE428B"/>
    <w:rsid w:val="51BC0756"/>
    <w:rsid w:val="51BF0246"/>
    <w:rsid w:val="51C067F9"/>
    <w:rsid w:val="51D3784E"/>
    <w:rsid w:val="51E7154B"/>
    <w:rsid w:val="51E8779D"/>
    <w:rsid w:val="51F15F26"/>
    <w:rsid w:val="51FD2B1C"/>
    <w:rsid w:val="51FF1164"/>
    <w:rsid w:val="52065E75"/>
    <w:rsid w:val="52097713"/>
    <w:rsid w:val="521C11F4"/>
    <w:rsid w:val="52232583"/>
    <w:rsid w:val="522D51B0"/>
    <w:rsid w:val="523275C1"/>
    <w:rsid w:val="523D116B"/>
    <w:rsid w:val="52412A09"/>
    <w:rsid w:val="524E5126"/>
    <w:rsid w:val="52524C16"/>
    <w:rsid w:val="52546BE0"/>
    <w:rsid w:val="5257222D"/>
    <w:rsid w:val="525E180D"/>
    <w:rsid w:val="525F10E1"/>
    <w:rsid w:val="526B5CD8"/>
    <w:rsid w:val="52741030"/>
    <w:rsid w:val="527903F5"/>
    <w:rsid w:val="527A416D"/>
    <w:rsid w:val="527C6137"/>
    <w:rsid w:val="52903990"/>
    <w:rsid w:val="52A03BD4"/>
    <w:rsid w:val="52A15B9E"/>
    <w:rsid w:val="52A511EA"/>
    <w:rsid w:val="52AA4A52"/>
    <w:rsid w:val="52B633F7"/>
    <w:rsid w:val="52BA27BB"/>
    <w:rsid w:val="52BF7DD2"/>
    <w:rsid w:val="52C27FEE"/>
    <w:rsid w:val="52C41B2D"/>
    <w:rsid w:val="52D10231"/>
    <w:rsid w:val="52DA3D53"/>
    <w:rsid w:val="52DE64AA"/>
    <w:rsid w:val="52E066C6"/>
    <w:rsid w:val="52E71802"/>
    <w:rsid w:val="52E8557B"/>
    <w:rsid w:val="52ED0DE3"/>
    <w:rsid w:val="52F45CCD"/>
    <w:rsid w:val="52FB4CF2"/>
    <w:rsid w:val="53000B16"/>
    <w:rsid w:val="5305612D"/>
    <w:rsid w:val="53065A01"/>
    <w:rsid w:val="53071EA5"/>
    <w:rsid w:val="530F1502"/>
    <w:rsid w:val="531243A6"/>
    <w:rsid w:val="53204D14"/>
    <w:rsid w:val="533267F6"/>
    <w:rsid w:val="53332C9A"/>
    <w:rsid w:val="53334A48"/>
    <w:rsid w:val="53397B84"/>
    <w:rsid w:val="534A1D91"/>
    <w:rsid w:val="534F73A8"/>
    <w:rsid w:val="53511372"/>
    <w:rsid w:val="53542C10"/>
    <w:rsid w:val="535624E4"/>
    <w:rsid w:val="53605111"/>
    <w:rsid w:val="5367649F"/>
    <w:rsid w:val="536A2433"/>
    <w:rsid w:val="53746E0E"/>
    <w:rsid w:val="53760DD8"/>
    <w:rsid w:val="53784B50"/>
    <w:rsid w:val="537C5E0D"/>
    <w:rsid w:val="537D5CC3"/>
    <w:rsid w:val="5382152B"/>
    <w:rsid w:val="538708F0"/>
    <w:rsid w:val="538B4884"/>
    <w:rsid w:val="538C5F06"/>
    <w:rsid w:val="5391176E"/>
    <w:rsid w:val="539D6365"/>
    <w:rsid w:val="539F20DD"/>
    <w:rsid w:val="53A21BCD"/>
    <w:rsid w:val="53A72D40"/>
    <w:rsid w:val="53B40DF0"/>
    <w:rsid w:val="53B4545D"/>
    <w:rsid w:val="53B536AF"/>
    <w:rsid w:val="53BC2C8F"/>
    <w:rsid w:val="53BD2563"/>
    <w:rsid w:val="53BF62DB"/>
    <w:rsid w:val="53CC09F8"/>
    <w:rsid w:val="53CC6C4A"/>
    <w:rsid w:val="53CE29C2"/>
    <w:rsid w:val="53E73A84"/>
    <w:rsid w:val="53EC4BF7"/>
    <w:rsid w:val="53F57F4F"/>
    <w:rsid w:val="53FA37B7"/>
    <w:rsid w:val="54077C82"/>
    <w:rsid w:val="540B1521"/>
    <w:rsid w:val="54134879"/>
    <w:rsid w:val="54136627"/>
    <w:rsid w:val="5415414D"/>
    <w:rsid w:val="542919A7"/>
    <w:rsid w:val="543640C4"/>
    <w:rsid w:val="54387E3C"/>
    <w:rsid w:val="543F11CA"/>
    <w:rsid w:val="544B4013"/>
    <w:rsid w:val="544B7B6F"/>
    <w:rsid w:val="544D7D8B"/>
    <w:rsid w:val="544F3B03"/>
    <w:rsid w:val="54556C40"/>
    <w:rsid w:val="546B0211"/>
    <w:rsid w:val="547075D6"/>
    <w:rsid w:val="54790B80"/>
    <w:rsid w:val="547F3CBD"/>
    <w:rsid w:val="547F5A6B"/>
    <w:rsid w:val="54837309"/>
    <w:rsid w:val="5486329D"/>
    <w:rsid w:val="54890697"/>
    <w:rsid w:val="548B440F"/>
    <w:rsid w:val="54901A26"/>
    <w:rsid w:val="54A11E85"/>
    <w:rsid w:val="54A454D1"/>
    <w:rsid w:val="54A51975"/>
    <w:rsid w:val="54A86D6F"/>
    <w:rsid w:val="54AB66F1"/>
    <w:rsid w:val="54B716A8"/>
    <w:rsid w:val="54C811C0"/>
    <w:rsid w:val="54D062C6"/>
    <w:rsid w:val="54D67D81"/>
    <w:rsid w:val="54DE4E87"/>
    <w:rsid w:val="54E30E33"/>
    <w:rsid w:val="54E57FC4"/>
    <w:rsid w:val="54EC75A4"/>
    <w:rsid w:val="54ED6E78"/>
    <w:rsid w:val="55050666"/>
    <w:rsid w:val="55052414"/>
    <w:rsid w:val="550A7A2A"/>
    <w:rsid w:val="55164621"/>
    <w:rsid w:val="55172147"/>
    <w:rsid w:val="55173EF5"/>
    <w:rsid w:val="552C79A0"/>
    <w:rsid w:val="5531145B"/>
    <w:rsid w:val="55320D2F"/>
    <w:rsid w:val="55322ADD"/>
    <w:rsid w:val="553B5E36"/>
    <w:rsid w:val="55517407"/>
    <w:rsid w:val="556C5FEF"/>
    <w:rsid w:val="55780E38"/>
    <w:rsid w:val="55782BE6"/>
    <w:rsid w:val="557B26D6"/>
    <w:rsid w:val="5583158B"/>
    <w:rsid w:val="558C6691"/>
    <w:rsid w:val="558F6181"/>
    <w:rsid w:val="55935C72"/>
    <w:rsid w:val="559B68D4"/>
    <w:rsid w:val="559F31E2"/>
    <w:rsid w:val="559F4616"/>
    <w:rsid w:val="55A25EB5"/>
    <w:rsid w:val="55A90FF1"/>
    <w:rsid w:val="55AA6B17"/>
    <w:rsid w:val="55BF6A67"/>
    <w:rsid w:val="55C20305"/>
    <w:rsid w:val="55D65B5E"/>
    <w:rsid w:val="55DA564E"/>
    <w:rsid w:val="55EC35D4"/>
    <w:rsid w:val="55EE2EA8"/>
    <w:rsid w:val="55F06C20"/>
    <w:rsid w:val="55F83D27"/>
    <w:rsid w:val="55F94BC5"/>
    <w:rsid w:val="55FF3307"/>
    <w:rsid w:val="560501F2"/>
    <w:rsid w:val="5613290E"/>
    <w:rsid w:val="56187F25"/>
    <w:rsid w:val="562E599A"/>
    <w:rsid w:val="56350AD7"/>
    <w:rsid w:val="56494582"/>
    <w:rsid w:val="564B654C"/>
    <w:rsid w:val="564C7BCE"/>
    <w:rsid w:val="564D4072"/>
    <w:rsid w:val="56574EF1"/>
    <w:rsid w:val="5660442A"/>
    <w:rsid w:val="566B44F9"/>
    <w:rsid w:val="56777341"/>
    <w:rsid w:val="568455BA"/>
    <w:rsid w:val="56890E23"/>
    <w:rsid w:val="568A3CC6"/>
    <w:rsid w:val="569A4DDE"/>
    <w:rsid w:val="56A25A40"/>
    <w:rsid w:val="56A417B8"/>
    <w:rsid w:val="56BC4D54"/>
    <w:rsid w:val="56C37E91"/>
    <w:rsid w:val="56C854A7"/>
    <w:rsid w:val="56CB4F97"/>
    <w:rsid w:val="56D95906"/>
    <w:rsid w:val="56DF6C95"/>
    <w:rsid w:val="56E57FF1"/>
    <w:rsid w:val="56E9366F"/>
    <w:rsid w:val="56F1208A"/>
    <w:rsid w:val="56F3629C"/>
    <w:rsid w:val="56FD7708"/>
    <w:rsid w:val="570404A9"/>
    <w:rsid w:val="5712706A"/>
    <w:rsid w:val="57272B15"/>
    <w:rsid w:val="573A621A"/>
    <w:rsid w:val="57415259"/>
    <w:rsid w:val="574F7976"/>
    <w:rsid w:val="575431DF"/>
    <w:rsid w:val="576553EC"/>
    <w:rsid w:val="57680A38"/>
    <w:rsid w:val="57743881"/>
    <w:rsid w:val="577613A7"/>
    <w:rsid w:val="57776ECD"/>
    <w:rsid w:val="577949F3"/>
    <w:rsid w:val="577A1A4C"/>
    <w:rsid w:val="577E64AD"/>
    <w:rsid w:val="57833AC4"/>
    <w:rsid w:val="578A4E52"/>
    <w:rsid w:val="578C4726"/>
    <w:rsid w:val="57911D3D"/>
    <w:rsid w:val="57995095"/>
    <w:rsid w:val="57A37CC2"/>
    <w:rsid w:val="57A51C8C"/>
    <w:rsid w:val="57A8352A"/>
    <w:rsid w:val="57D63BF4"/>
    <w:rsid w:val="57E63E1F"/>
    <w:rsid w:val="57EC1669"/>
    <w:rsid w:val="57EF1159"/>
    <w:rsid w:val="57F549C2"/>
    <w:rsid w:val="57F8000E"/>
    <w:rsid w:val="57FA1FD8"/>
    <w:rsid w:val="57FA3D86"/>
    <w:rsid w:val="57FD73D2"/>
    <w:rsid w:val="5809221B"/>
    <w:rsid w:val="58112E7E"/>
    <w:rsid w:val="58134E48"/>
    <w:rsid w:val="58156E12"/>
    <w:rsid w:val="5818245E"/>
    <w:rsid w:val="581B5AAA"/>
    <w:rsid w:val="583A0626"/>
    <w:rsid w:val="584E7C2E"/>
    <w:rsid w:val="5855720E"/>
    <w:rsid w:val="586C27AA"/>
    <w:rsid w:val="58733B38"/>
    <w:rsid w:val="58773629"/>
    <w:rsid w:val="5878114F"/>
    <w:rsid w:val="587A4EC7"/>
    <w:rsid w:val="588A581C"/>
    <w:rsid w:val="58906498"/>
    <w:rsid w:val="58922210"/>
    <w:rsid w:val="58931AE5"/>
    <w:rsid w:val="58A43CF2"/>
    <w:rsid w:val="58AD704A"/>
    <w:rsid w:val="58B32187"/>
    <w:rsid w:val="58B8779D"/>
    <w:rsid w:val="58C47EF0"/>
    <w:rsid w:val="58C93758"/>
    <w:rsid w:val="58CB127E"/>
    <w:rsid w:val="58D81A55"/>
    <w:rsid w:val="58E862D4"/>
    <w:rsid w:val="58F00CE5"/>
    <w:rsid w:val="58F05189"/>
    <w:rsid w:val="58FA1B64"/>
    <w:rsid w:val="58FC1D80"/>
    <w:rsid w:val="59002D7E"/>
    <w:rsid w:val="59044790"/>
    <w:rsid w:val="590D5D3B"/>
    <w:rsid w:val="5915074C"/>
    <w:rsid w:val="591946E0"/>
    <w:rsid w:val="59213594"/>
    <w:rsid w:val="59215342"/>
    <w:rsid w:val="592B7F6F"/>
    <w:rsid w:val="592D018B"/>
    <w:rsid w:val="59300141"/>
    <w:rsid w:val="593212FE"/>
    <w:rsid w:val="5932754F"/>
    <w:rsid w:val="5934151A"/>
    <w:rsid w:val="59462FFB"/>
    <w:rsid w:val="5947124D"/>
    <w:rsid w:val="594D25DB"/>
    <w:rsid w:val="595526E7"/>
    <w:rsid w:val="59554FEC"/>
    <w:rsid w:val="59561490"/>
    <w:rsid w:val="595C45CC"/>
    <w:rsid w:val="59637709"/>
    <w:rsid w:val="596422F8"/>
    <w:rsid w:val="596F4300"/>
    <w:rsid w:val="597D4C6F"/>
    <w:rsid w:val="598B6C60"/>
    <w:rsid w:val="59956439"/>
    <w:rsid w:val="5996188C"/>
    <w:rsid w:val="59A541C5"/>
    <w:rsid w:val="59A55F73"/>
    <w:rsid w:val="59AD4E28"/>
    <w:rsid w:val="59CA3C9C"/>
    <w:rsid w:val="59D16D68"/>
    <w:rsid w:val="59DB7BE7"/>
    <w:rsid w:val="59E06FAB"/>
    <w:rsid w:val="59E074F3"/>
    <w:rsid w:val="59E7658C"/>
    <w:rsid w:val="59EC3BA2"/>
    <w:rsid w:val="59ED3476"/>
    <w:rsid w:val="59F760A3"/>
    <w:rsid w:val="59F9006D"/>
    <w:rsid w:val="5A1530F9"/>
    <w:rsid w:val="5A186745"/>
    <w:rsid w:val="5A1B2E08"/>
    <w:rsid w:val="5A1F7AD4"/>
    <w:rsid w:val="5A221372"/>
    <w:rsid w:val="5A290952"/>
    <w:rsid w:val="5A2E7D17"/>
    <w:rsid w:val="5A364E1D"/>
    <w:rsid w:val="5A4C63EF"/>
    <w:rsid w:val="5A5B4884"/>
    <w:rsid w:val="5A5D05FC"/>
    <w:rsid w:val="5A663955"/>
    <w:rsid w:val="5A690D4F"/>
    <w:rsid w:val="5A6E45B7"/>
    <w:rsid w:val="5A7D2A4C"/>
    <w:rsid w:val="5A8262B5"/>
    <w:rsid w:val="5A836E16"/>
    <w:rsid w:val="5A89319F"/>
    <w:rsid w:val="5AB3021C"/>
    <w:rsid w:val="5ACD39D4"/>
    <w:rsid w:val="5ACE2385"/>
    <w:rsid w:val="5AD703AE"/>
    <w:rsid w:val="5ADF6FCD"/>
    <w:rsid w:val="5AE34FA5"/>
    <w:rsid w:val="5AE825BC"/>
    <w:rsid w:val="5AE900E2"/>
    <w:rsid w:val="5B0942E0"/>
    <w:rsid w:val="5B123195"/>
    <w:rsid w:val="5B136F0D"/>
    <w:rsid w:val="5B1433B1"/>
    <w:rsid w:val="5B185513"/>
    <w:rsid w:val="5B296730"/>
    <w:rsid w:val="5B33135D"/>
    <w:rsid w:val="5B351579"/>
    <w:rsid w:val="5B3E042E"/>
    <w:rsid w:val="5B3F69F0"/>
    <w:rsid w:val="5B413A7A"/>
    <w:rsid w:val="5B490B80"/>
    <w:rsid w:val="5B6B6D49"/>
    <w:rsid w:val="5B6D0D13"/>
    <w:rsid w:val="5B6F2CD4"/>
    <w:rsid w:val="5B7A6F8C"/>
    <w:rsid w:val="5B7C0F56"/>
    <w:rsid w:val="5B7C2D04"/>
    <w:rsid w:val="5B7E4CCE"/>
    <w:rsid w:val="5B81656C"/>
    <w:rsid w:val="5B8A5421"/>
    <w:rsid w:val="5B8E4C91"/>
    <w:rsid w:val="5B9E2C7A"/>
    <w:rsid w:val="5BA02E96"/>
    <w:rsid w:val="5BA1276A"/>
    <w:rsid w:val="5BB16E51"/>
    <w:rsid w:val="5BBC75A4"/>
    <w:rsid w:val="5BC052E6"/>
    <w:rsid w:val="5BCF552A"/>
    <w:rsid w:val="5BD20B76"/>
    <w:rsid w:val="5BD3501A"/>
    <w:rsid w:val="5BD963A8"/>
    <w:rsid w:val="5BE014E5"/>
    <w:rsid w:val="5BE74621"/>
    <w:rsid w:val="5BFE7BBD"/>
    <w:rsid w:val="5C02145B"/>
    <w:rsid w:val="5C1271C4"/>
    <w:rsid w:val="5C163158"/>
    <w:rsid w:val="5C1E200D"/>
    <w:rsid w:val="5C237623"/>
    <w:rsid w:val="5C272C70"/>
    <w:rsid w:val="5C2C297C"/>
    <w:rsid w:val="5C2F7D76"/>
    <w:rsid w:val="5C3655A9"/>
    <w:rsid w:val="5C3F445D"/>
    <w:rsid w:val="5C403D31"/>
    <w:rsid w:val="5C4750C0"/>
    <w:rsid w:val="5C5123E2"/>
    <w:rsid w:val="5C553C81"/>
    <w:rsid w:val="5C5679F9"/>
    <w:rsid w:val="5C5A1297"/>
    <w:rsid w:val="5C645C72"/>
    <w:rsid w:val="5C657C3C"/>
    <w:rsid w:val="5C6914DA"/>
    <w:rsid w:val="5C6F4617"/>
    <w:rsid w:val="5C71213D"/>
    <w:rsid w:val="5C89392A"/>
    <w:rsid w:val="5C8956D8"/>
    <w:rsid w:val="5C8B76A2"/>
    <w:rsid w:val="5C8C6F77"/>
    <w:rsid w:val="5CA644DC"/>
    <w:rsid w:val="5CA6628A"/>
    <w:rsid w:val="5CA97B29"/>
    <w:rsid w:val="5CAB38A1"/>
    <w:rsid w:val="5CAE513F"/>
    <w:rsid w:val="5CB309A7"/>
    <w:rsid w:val="5CB97774"/>
    <w:rsid w:val="5CC76201"/>
    <w:rsid w:val="5CCD7CBB"/>
    <w:rsid w:val="5CD728E8"/>
    <w:rsid w:val="5CDD77D2"/>
    <w:rsid w:val="5CFA4828"/>
    <w:rsid w:val="5CFE60C6"/>
    <w:rsid w:val="5CFF1E3E"/>
    <w:rsid w:val="5D0273FA"/>
    <w:rsid w:val="5D0905C7"/>
    <w:rsid w:val="5D0E2082"/>
    <w:rsid w:val="5D107BA8"/>
    <w:rsid w:val="5D123920"/>
    <w:rsid w:val="5D156F6C"/>
    <w:rsid w:val="5D1C02FB"/>
    <w:rsid w:val="5D1F7DEB"/>
    <w:rsid w:val="5D211DB5"/>
    <w:rsid w:val="5D2B49E2"/>
    <w:rsid w:val="5D331AE8"/>
    <w:rsid w:val="5D335644"/>
    <w:rsid w:val="5D423AD9"/>
    <w:rsid w:val="5D5061F6"/>
    <w:rsid w:val="5D577585"/>
    <w:rsid w:val="5D6879E4"/>
    <w:rsid w:val="5D6B1282"/>
    <w:rsid w:val="5D6C036B"/>
    <w:rsid w:val="5D6F0D72"/>
    <w:rsid w:val="5D731EE5"/>
    <w:rsid w:val="5D79399F"/>
    <w:rsid w:val="5D845EA0"/>
    <w:rsid w:val="5D8D11F8"/>
    <w:rsid w:val="5D8D2FA6"/>
    <w:rsid w:val="5D8D744A"/>
    <w:rsid w:val="5D8F4F70"/>
    <w:rsid w:val="5D9407D9"/>
    <w:rsid w:val="5D972AB6"/>
    <w:rsid w:val="5DA87DE0"/>
    <w:rsid w:val="5DB22A0D"/>
    <w:rsid w:val="5DC42740"/>
    <w:rsid w:val="5DC82230"/>
    <w:rsid w:val="5DCB3ACF"/>
    <w:rsid w:val="5DD15589"/>
    <w:rsid w:val="5DD24E5D"/>
    <w:rsid w:val="5DD62B9F"/>
    <w:rsid w:val="5DE27796"/>
    <w:rsid w:val="5DEB5F1F"/>
    <w:rsid w:val="5DF272AD"/>
    <w:rsid w:val="5DF43025"/>
    <w:rsid w:val="5DF94AE0"/>
    <w:rsid w:val="5DFD637E"/>
    <w:rsid w:val="5E023994"/>
    <w:rsid w:val="5E033269"/>
    <w:rsid w:val="5E053485"/>
    <w:rsid w:val="5E0A0A9B"/>
    <w:rsid w:val="5E0B2A7D"/>
    <w:rsid w:val="5E0C4813"/>
    <w:rsid w:val="5E0D0017"/>
    <w:rsid w:val="5E0F7E5F"/>
    <w:rsid w:val="5E1B2CA8"/>
    <w:rsid w:val="5E2A6A47"/>
    <w:rsid w:val="5E2F405E"/>
    <w:rsid w:val="5E36363E"/>
    <w:rsid w:val="5E3653EC"/>
    <w:rsid w:val="5E381A8A"/>
    <w:rsid w:val="5E510478"/>
    <w:rsid w:val="5E631F59"/>
    <w:rsid w:val="5E693A13"/>
    <w:rsid w:val="5E6F08FE"/>
    <w:rsid w:val="5E705DA2"/>
    <w:rsid w:val="5E7128C8"/>
    <w:rsid w:val="5E744166"/>
    <w:rsid w:val="5E785AF4"/>
    <w:rsid w:val="5E7D301B"/>
    <w:rsid w:val="5E826883"/>
    <w:rsid w:val="5E8343A9"/>
    <w:rsid w:val="5E8F0FA0"/>
    <w:rsid w:val="5EA42C9D"/>
    <w:rsid w:val="5EA467FA"/>
    <w:rsid w:val="5EA54320"/>
    <w:rsid w:val="5EAA5DDA"/>
    <w:rsid w:val="5EAA7B88"/>
    <w:rsid w:val="5EC724E8"/>
    <w:rsid w:val="5EDB23D4"/>
    <w:rsid w:val="5EE035AA"/>
    <w:rsid w:val="5EE530B0"/>
    <w:rsid w:val="5EE74938"/>
    <w:rsid w:val="5EF552A7"/>
    <w:rsid w:val="5EF60A37"/>
    <w:rsid w:val="5EF64B7B"/>
    <w:rsid w:val="5EF84D97"/>
    <w:rsid w:val="5EF86B45"/>
    <w:rsid w:val="5F011022"/>
    <w:rsid w:val="5F011E9E"/>
    <w:rsid w:val="5F0674B4"/>
    <w:rsid w:val="5F0E193F"/>
    <w:rsid w:val="5F0E45BB"/>
    <w:rsid w:val="5F113654"/>
    <w:rsid w:val="5F155949"/>
    <w:rsid w:val="5F217E4A"/>
    <w:rsid w:val="5F225970"/>
    <w:rsid w:val="5F2F459B"/>
    <w:rsid w:val="5F441D8B"/>
    <w:rsid w:val="5F447FDD"/>
    <w:rsid w:val="5F4678B1"/>
    <w:rsid w:val="5F4B3119"/>
    <w:rsid w:val="5F4E2C09"/>
    <w:rsid w:val="5F526256"/>
    <w:rsid w:val="5F6D12E1"/>
    <w:rsid w:val="5F6E6E08"/>
    <w:rsid w:val="5F73441E"/>
    <w:rsid w:val="5F772160"/>
    <w:rsid w:val="5F7C1524"/>
    <w:rsid w:val="5F814D8D"/>
    <w:rsid w:val="5F830B05"/>
    <w:rsid w:val="5F85487D"/>
    <w:rsid w:val="5F856747"/>
    <w:rsid w:val="5F8623A3"/>
    <w:rsid w:val="5F8B79B9"/>
    <w:rsid w:val="5F8D54E0"/>
    <w:rsid w:val="5F8F74AA"/>
    <w:rsid w:val="5F922AF6"/>
    <w:rsid w:val="5F950838"/>
    <w:rsid w:val="5F9A5E4E"/>
    <w:rsid w:val="5FA32F55"/>
    <w:rsid w:val="5FD0361E"/>
    <w:rsid w:val="5FDE5D3B"/>
    <w:rsid w:val="5FE253FA"/>
    <w:rsid w:val="5FE315A4"/>
    <w:rsid w:val="5FE33352"/>
    <w:rsid w:val="5FE80968"/>
    <w:rsid w:val="5FED5F7E"/>
    <w:rsid w:val="600B28A8"/>
    <w:rsid w:val="60146320"/>
    <w:rsid w:val="601C6864"/>
    <w:rsid w:val="602776E2"/>
    <w:rsid w:val="602A0F80"/>
    <w:rsid w:val="603043B8"/>
    <w:rsid w:val="603B4F3C"/>
    <w:rsid w:val="603E2C7E"/>
    <w:rsid w:val="603E4A2C"/>
    <w:rsid w:val="60471B32"/>
    <w:rsid w:val="60522285"/>
    <w:rsid w:val="605A5EE4"/>
    <w:rsid w:val="60600E46"/>
    <w:rsid w:val="606A75CF"/>
    <w:rsid w:val="606D435A"/>
    <w:rsid w:val="60730B79"/>
    <w:rsid w:val="60732927"/>
    <w:rsid w:val="60870181"/>
    <w:rsid w:val="60956D42"/>
    <w:rsid w:val="609A4358"/>
    <w:rsid w:val="60B116A2"/>
    <w:rsid w:val="60BB607C"/>
    <w:rsid w:val="60C05441"/>
    <w:rsid w:val="60D31618"/>
    <w:rsid w:val="60DB671F"/>
    <w:rsid w:val="60DD4245"/>
    <w:rsid w:val="60E455D3"/>
    <w:rsid w:val="60E6759D"/>
    <w:rsid w:val="60EC4488"/>
    <w:rsid w:val="60EF5D26"/>
    <w:rsid w:val="60F31CBA"/>
    <w:rsid w:val="60FA6BA5"/>
    <w:rsid w:val="60FD0443"/>
    <w:rsid w:val="610A2B60"/>
    <w:rsid w:val="61120392"/>
    <w:rsid w:val="6118527D"/>
    <w:rsid w:val="6118702B"/>
    <w:rsid w:val="611A0FF5"/>
    <w:rsid w:val="611C2FBF"/>
    <w:rsid w:val="611F485D"/>
    <w:rsid w:val="61241E74"/>
    <w:rsid w:val="61300818"/>
    <w:rsid w:val="6142679E"/>
    <w:rsid w:val="61477910"/>
    <w:rsid w:val="614B38A4"/>
    <w:rsid w:val="615D0EE2"/>
    <w:rsid w:val="61614E76"/>
    <w:rsid w:val="616B1851"/>
    <w:rsid w:val="617A1A94"/>
    <w:rsid w:val="617E77D6"/>
    <w:rsid w:val="617F70AA"/>
    <w:rsid w:val="6182233B"/>
    <w:rsid w:val="618446C0"/>
    <w:rsid w:val="61907509"/>
    <w:rsid w:val="61946FF9"/>
    <w:rsid w:val="61953AA3"/>
    <w:rsid w:val="619743F4"/>
    <w:rsid w:val="619A0388"/>
    <w:rsid w:val="619B585B"/>
    <w:rsid w:val="619D39D4"/>
    <w:rsid w:val="619F599E"/>
    <w:rsid w:val="61A44D62"/>
    <w:rsid w:val="61AE6B0D"/>
    <w:rsid w:val="61B72CE8"/>
    <w:rsid w:val="61BF1B9C"/>
    <w:rsid w:val="61C62F2B"/>
    <w:rsid w:val="61CC544A"/>
    <w:rsid w:val="61D27B22"/>
    <w:rsid w:val="61D70C94"/>
    <w:rsid w:val="61D75138"/>
    <w:rsid w:val="61F01D56"/>
    <w:rsid w:val="61F25ACE"/>
    <w:rsid w:val="61FE0917"/>
    <w:rsid w:val="61FE4473"/>
    <w:rsid w:val="621243C2"/>
    <w:rsid w:val="621A5025"/>
    <w:rsid w:val="621C6FEF"/>
    <w:rsid w:val="62227F38"/>
    <w:rsid w:val="62265778"/>
    <w:rsid w:val="62312A9A"/>
    <w:rsid w:val="62377985"/>
    <w:rsid w:val="62410803"/>
    <w:rsid w:val="62467BC8"/>
    <w:rsid w:val="624A76B8"/>
    <w:rsid w:val="624F1172"/>
    <w:rsid w:val="624F4CCE"/>
    <w:rsid w:val="625978FB"/>
    <w:rsid w:val="6262142F"/>
    <w:rsid w:val="626802E1"/>
    <w:rsid w:val="626F5370"/>
    <w:rsid w:val="62764951"/>
    <w:rsid w:val="6291178B"/>
    <w:rsid w:val="629F08EF"/>
    <w:rsid w:val="62AC2121"/>
    <w:rsid w:val="62B64D4D"/>
    <w:rsid w:val="62C751AC"/>
    <w:rsid w:val="62C76F5B"/>
    <w:rsid w:val="62CC631F"/>
    <w:rsid w:val="62D376AD"/>
    <w:rsid w:val="62D41677"/>
    <w:rsid w:val="62DE42A4"/>
    <w:rsid w:val="62E0001C"/>
    <w:rsid w:val="62E31181"/>
    <w:rsid w:val="62E713AB"/>
    <w:rsid w:val="62EA49F7"/>
    <w:rsid w:val="62EC076F"/>
    <w:rsid w:val="62EC4C13"/>
    <w:rsid w:val="62EE44E7"/>
    <w:rsid w:val="62EE4B17"/>
    <w:rsid w:val="62F87FB3"/>
    <w:rsid w:val="63043D0B"/>
    <w:rsid w:val="63065CD5"/>
    <w:rsid w:val="630C2BBF"/>
    <w:rsid w:val="63185A08"/>
    <w:rsid w:val="631B1054"/>
    <w:rsid w:val="631D301E"/>
    <w:rsid w:val="631D4DCC"/>
    <w:rsid w:val="63304B00"/>
    <w:rsid w:val="63332842"/>
    <w:rsid w:val="633B34A5"/>
    <w:rsid w:val="633D1D8C"/>
    <w:rsid w:val="63447186"/>
    <w:rsid w:val="63497970"/>
    <w:rsid w:val="634A36E8"/>
    <w:rsid w:val="635272D3"/>
    <w:rsid w:val="635A392B"/>
    <w:rsid w:val="6361115D"/>
    <w:rsid w:val="636724EC"/>
    <w:rsid w:val="636E5628"/>
    <w:rsid w:val="636E73D6"/>
    <w:rsid w:val="63861098"/>
    <w:rsid w:val="638766EA"/>
    <w:rsid w:val="638906B4"/>
    <w:rsid w:val="639F1C85"/>
    <w:rsid w:val="63A454EE"/>
    <w:rsid w:val="63A4729C"/>
    <w:rsid w:val="63A64DC2"/>
    <w:rsid w:val="63AE011A"/>
    <w:rsid w:val="63BA086D"/>
    <w:rsid w:val="63C67212"/>
    <w:rsid w:val="63D00091"/>
    <w:rsid w:val="63DD455C"/>
    <w:rsid w:val="63F21DB5"/>
    <w:rsid w:val="63F43D7F"/>
    <w:rsid w:val="63FE69AC"/>
    <w:rsid w:val="64025D70"/>
    <w:rsid w:val="640B2E77"/>
    <w:rsid w:val="64202DC6"/>
    <w:rsid w:val="642108EC"/>
    <w:rsid w:val="642D7291"/>
    <w:rsid w:val="642F125B"/>
    <w:rsid w:val="643028DD"/>
    <w:rsid w:val="64373C6C"/>
    <w:rsid w:val="643C5726"/>
    <w:rsid w:val="64406FC4"/>
    <w:rsid w:val="64446389"/>
    <w:rsid w:val="6449557A"/>
    <w:rsid w:val="644A1BF1"/>
    <w:rsid w:val="644D16E1"/>
    <w:rsid w:val="645962D8"/>
    <w:rsid w:val="645A795A"/>
    <w:rsid w:val="645C1924"/>
    <w:rsid w:val="645C36D2"/>
    <w:rsid w:val="64634A61"/>
    <w:rsid w:val="646667F0"/>
    <w:rsid w:val="646709F5"/>
    <w:rsid w:val="646D1D84"/>
    <w:rsid w:val="647924D6"/>
    <w:rsid w:val="64882719"/>
    <w:rsid w:val="649015CE"/>
    <w:rsid w:val="64942E6C"/>
    <w:rsid w:val="64947310"/>
    <w:rsid w:val="6497295D"/>
    <w:rsid w:val="64A07A63"/>
    <w:rsid w:val="64A37553"/>
    <w:rsid w:val="64AF414A"/>
    <w:rsid w:val="64B96D77"/>
    <w:rsid w:val="64BB664B"/>
    <w:rsid w:val="64BC23C3"/>
    <w:rsid w:val="64C01EB3"/>
    <w:rsid w:val="64CC2606"/>
    <w:rsid w:val="64D00CFB"/>
    <w:rsid w:val="64D83934"/>
    <w:rsid w:val="64DD0CB7"/>
    <w:rsid w:val="64E060B2"/>
    <w:rsid w:val="64F102BF"/>
    <w:rsid w:val="64FB738F"/>
    <w:rsid w:val="65037FF2"/>
    <w:rsid w:val="650A1380"/>
    <w:rsid w:val="65165F77"/>
    <w:rsid w:val="652C7549"/>
    <w:rsid w:val="652E506F"/>
    <w:rsid w:val="65366619"/>
    <w:rsid w:val="653F727C"/>
    <w:rsid w:val="654900FB"/>
    <w:rsid w:val="654E74BF"/>
    <w:rsid w:val="65605444"/>
    <w:rsid w:val="65644F35"/>
    <w:rsid w:val="65735178"/>
    <w:rsid w:val="65750EF0"/>
    <w:rsid w:val="65764C68"/>
    <w:rsid w:val="657D7DA4"/>
    <w:rsid w:val="65896749"/>
    <w:rsid w:val="658E5B0E"/>
    <w:rsid w:val="659550EE"/>
    <w:rsid w:val="65984BDE"/>
    <w:rsid w:val="659A2704"/>
    <w:rsid w:val="659D3354"/>
    <w:rsid w:val="659F41BF"/>
    <w:rsid w:val="65B17A4E"/>
    <w:rsid w:val="65B25CA0"/>
    <w:rsid w:val="65B31A18"/>
    <w:rsid w:val="65B337C6"/>
    <w:rsid w:val="65B75E88"/>
    <w:rsid w:val="65B84A57"/>
    <w:rsid w:val="65BA0DCA"/>
    <w:rsid w:val="65C37EAD"/>
    <w:rsid w:val="65CE23AE"/>
    <w:rsid w:val="65D35C16"/>
    <w:rsid w:val="65DE4CE7"/>
    <w:rsid w:val="65FA5C4F"/>
    <w:rsid w:val="66061B48"/>
    <w:rsid w:val="66081D64"/>
    <w:rsid w:val="660D2ED6"/>
    <w:rsid w:val="660E5420"/>
    <w:rsid w:val="661324B7"/>
    <w:rsid w:val="661A1A97"/>
    <w:rsid w:val="661C136B"/>
    <w:rsid w:val="661F0E5C"/>
    <w:rsid w:val="66212E26"/>
    <w:rsid w:val="6623094C"/>
    <w:rsid w:val="662326FA"/>
    <w:rsid w:val="66263F98"/>
    <w:rsid w:val="662A7F2C"/>
    <w:rsid w:val="662D3578"/>
    <w:rsid w:val="662E109F"/>
    <w:rsid w:val="66377F53"/>
    <w:rsid w:val="66391F1D"/>
    <w:rsid w:val="6646463A"/>
    <w:rsid w:val="66524D8D"/>
    <w:rsid w:val="6659611C"/>
    <w:rsid w:val="66660838"/>
    <w:rsid w:val="666A657B"/>
    <w:rsid w:val="666B5E4F"/>
    <w:rsid w:val="666F1DE3"/>
    <w:rsid w:val="66703465"/>
    <w:rsid w:val="668A4527"/>
    <w:rsid w:val="668B64F1"/>
    <w:rsid w:val="66941658"/>
    <w:rsid w:val="66944EDD"/>
    <w:rsid w:val="66976C44"/>
    <w:rsid w:val="66A001EE"/>
    <w:rsid w:val="66A15D14"/>
    <w:rsid w:val="66A51361"/>
    <w:rsid w:val="66A650D9"/>
    <w:rsid w:val="66A82BFF"/>
    <w:rsid w:val="66A870A3"/>
    <w:rsid w:val="66AD46B9"/>
    <w:rsid w:val="66B772E6"/>
    <w:rsid w:val="66C11F13"/>
    <w:rsid w:val="66C51A03"/>
    <w:rsid w:val="66C537B1"/>
    <w:rsid w:val="66C57C55"/>
    <w:rsid w:val="66D734E4"/>
    <w:rsid w:val="66E005EB"/>
    <w:rsid w:val="66E520A5"/>
    <w:rsid w:val="66EF4CD2"/>
    <w:rsid w:val="66F145A6"/>
    <w:rsid w:val="66F2031E"/>
    <w:rsid w:val="66F61BBC"/>
    <w:rsid w:val="66F75934"/>
    <w:rsid w:val="670047E9"/>
    <w:rsid w:val="67150528"/>
    <w:rsid w:val="6727446C"/>
    <w:rsid w:val="673F17B5"/>
    <w:rsid w:val="675039C2"/>
    <w:rsid w:val="67530DBD"/>
    <w:rsid w:val="6753700F"/>
    <w:rsid w:val="6759214B"/>
    <w:rsid w:val="675B5EC3"/>
    <w:rsid w:val="675E2F9F"/>
    <w:rsid w:val="67650AF0"/>
    <w:rsid w:val="67672ABA"/>
    <w:rsid w:val="676A25AA"/>
    <w:rsid w:val="677E1BB2"/>
    <w:rsid w:val="678278F4"/>
    <w:rsid w:val="679413D5"/>
    <w:rsid w:val="679A4C3E"/>
    <w:rsid w:val="67A41618"/>
    <w:rsid w:val="67A45ABC"/>
    <w:rsid w:val="67B51A77"/>
    <w:rsid w:val="67C1041C"/>
    <w:rsid w:val="67C717AB"/>
    <w:rsid w:val="67CD5013"/>
    <w:rsid w:val="67D31EFE"/>
    <w:rsid w:val="67DB0DB2"/>
    <w:rsid w:val="67DF08A2"/>
    <w:rsid w:val="67E97973"/>
    <w:rsid w:val="67F72090"/>
    <w:rsid w:val="680227E3"/>
    <w:rsid w:val="68024591"/>
    <w:rsid w:val="68030A35"/>
    <w:rsid w:val="68112A26"/>
    <w:rsid w:val="681F6F17"/>
    <w:rsid w:val="68224C33"/>
    <w:rsid w:val="68282249"/>
    <w:rsid w:val="682D3D04"/>
    <w:rsid w:val="68394457"/>
    <w:rsid w:val="685748DD"/>
    <w:rsid w:val="685A617B"/>
    <w:rsid w:val="685C1EF3"/>
    <w:rsid w:val="685C7FAA"/>
    <w:rsid w:val="685F19E3"/>
    <w:rsid w:val="68664B20"/>
    <w:rsid w:val="68684D3C"/>
    <w:rsid w:val="68752FB5"/>
    <w:rsid w:val="687731D1"/>
    <w:rsid w:val="68815DFE"/>
    <w:rsid w:val="68882CE8"/>
    <w:rsid w:val="688B4586"/>
    <w:rsid w:val="688D02FE"/>
    <w:rsid w:val="688E4077"/>
    <w:rsid w:val="68945B31"/>
    <w:rsid w:val="689F0032"/>
    <w:rsid w:val="68A5389A"/>
    <w:rsid w:val="68AA5354"/>
    <w:rsid w:val="68AD274F"/>
    <w:rsid w:val="68B43ADD"/>
    <w:rsid w:val="68C006D4"/>
    <w:rsid w:val="68C301C4"/>
    <w:rsid w:val="68C63810"/>
    <w:rsid w:val="68CB0E27"/>
    <w:rsid w:val="68D91796"/>
    <w:rsid w:val="68E36170"/>
    <w:rsid w:val="68E65C61"/>
    <w:rsid w:val="68E819D9"/>
    <w:rsid w:val="68F24605"/>
    <w:rsid w:val="68FB5BB0"/>
    <w:rsid w:val="68FE744E"/>
    <w:rsid w:val="69004F74"/>
    <w:rsid w:val="69124CA8"/>
    <w:rsid w:val="69194288"/>
    <w:rsid w:val="692F4ED3"/>
    <w:rsid w:val="693370F8"/>
    <w:rsid w:val="693B41FE"/>
    <w:rsid w:val="694A2693"/>
    <w:rsid w:val="69564B94"/>
    <w:rsid w:val="69601EB7"/>
    <w:rsid w:val="696372B1"/>
    <w:rsid w:val="696A4AE4"/>
    <w:rsid w:val="696F20FA"/>
    <w:rsid w:val="69790883"/>
    <w:rsid w:val="697B45FB"/>
    <w:rsid w:val="697D65C5"/>
    <w:rsid w:val="69831701"/>
    <w:rsid w:val="698C2CAC"/>
    <w:rsid w:val="699B2EEF"/>
    <w:rsid w:val="69A022B3"/>
    <w:rsid w:val="69A43B52"/>
    <w:rsid w:val="69AA611C"/>
    <w:rsid w:val="69AC6EAA"/>
    <w:rsid w:val="69AF0748"/>
    <w:rsid w:val="69BA3375"/>
    <w:rsid w:val="69BB0E9B"/>
    <w:rsid w:val="69BF098B"/>
    <w:rsid w:val="69C441F4"/>
    <w:rsid w:val="69CA10DE"/>
    <w:rsid w:val="69CB5582"/>
    <w:rsid w:val="69CC4E56"/>
    <w:rsid w:val="69D56401"/>
    <w:rsid w:val="69D65CD5"/>
    <w:rsid w:val="69E06B54"/>
    <w:rsid w:val="69E62CC0"/>
    <w:rsid w:val="69EC231F"/>
    <w:rsid w:val="69FA19C4"/>
    <w:rsid w:val="69FA7C16"/>
    <w:rsid w:val="6A083F67"/>
    <w:rsid w:val="6A114F5F"/>
    <w:rsid w:val="6A116D0D"/>
    <w:rsid w:val="6A2E5B11"/>
    <w:rsid w:val="6A301889"/>
    <w:rsid w:val="6A31115D"/>
    <w:rsid w:val="6A3273AF"/>
    <w:rsid w:val="6A3A2708"/>
    <w:rsid w:val="6A3C1FDC"/>
    <w:rsid w:val="6A4610AD"/>
    <w:rsid w:val="6A4B66C3"/>
    <w:rsid w:val="6A576E16"/>
    <w:rsid w:val="6A5A06B4"/>
    <w:rsid w:val="6A5F5CCB"/>
    <w:rsid w:val="6A641533"/>
    <w:rsid w:val="6A6B0841"/>
    <w:rsid w:val="6A6B466F"/>
    <w:rsid w:val="6A6E4160"/>
    <w:rsid w:val="6A7379C8"/>
    <w:rsid w:val="6A876FCF"/>
    <w:rsid w:val="6AA15ADE"/>
    <w:rsid w:val="6AA24659"/>
    <w:rsid w:val="6AA27434"/>
    <w:rsid w:val="6AA933EA"/>
    <w:rsid w:val="6AB204F0"/>
    <w:rsid w:val="6AB9187F"/>
    <w:rsid w:val="6ABA73A5"/>
    <w:rsid w:val="6ABC311D"/>
    <w:rsid w:val="6AD42215"/>
    <w:rsid w:val="6AD466B8"/>
    <w:rsid w:val="6AE0505D"/>
    <w:rsid w:val="6AE10DD5"/>
    <w:rsid w:val="6AE461D0"/>
    <w:rsid w:val="6AE82164"/>
    <w:rsid w:val="6AE85CC0"/>
    <w:rsid w:val="6AEF52A0"/>
    <w:rsid w:val="6AF117EA"/>
    <w:rsid w:val="6AF1726A"/>
    <w:rsid w:val="6AF44665"/>
    <w:rsid w:val="6AFB1E97"/>
    <w:rsid w:val="6AFE295E"/>
    <w:rsid w:val="6AFE54E3"/>
    <w:rsid w:val="6B07083C"/>
    <w:rsid w:val="6B0E38E3"/>
    <w:rsid w:val="6B1B7E43"/>
    <w:rsid w:val="6B23319C"/>
    <w:rsid w:val="6B3709F5"/>
    <w:rsid w:val="6B376C47"/>
    <w:rsid w:val="6B39651C"/>
    <w:rsid w:val="6B4078AA"/>
    <w:rsid w:val="6B482C03"/>
    <w:rsid w:val="6B4849B1"/>
    <w:rsid w:val="6B4D1FC7"/>
    <w:rsid w:val="6B4F3F91"/>
    <w:rsid w:val="6B543355"/>
    <w:rsid w:val="6B596BBE"/>
    <w:rsid w:val="6B6A4927"/>
    <w:rsid w:val="6B6D2669"/>
    <w:rsid w:val="6B7C465A"/>
    <w:rsid w:val="6B882FFF"/>
    <w:rsid w:val="6B8C0D41"/>
    <w:rsid w:val="6B9D486E"/>
    <w:rsid w:val="6BA047ED"/>
    <w:rsid w:val="6BA75B7B"/>
    <w:rsid w:val="6BA77929"/>
    <w:rsid w:val="6BAC3191"/>
    <w:rsid w:val="6BAE41D4"/>
    <w:rsid w:val="6BAF4A30"/>
    <w:rsid w:val="6BAF67DE"/>
    <w:rsid w:val="6BC275CA"/>
    <w:rsid w:val="6BC77FCB"/>
    <w:rsid w:val="6BC95AF1"/>
    <w:rsid w:val="6BD91AAD"/>
    <w:rsid w:val="6BDB5825"/>
    <w:rsid w:val="6BE20961"/>
    <w:rsid w:val="6BEA3CBA"/>
    <w:rsid w:val="6BEB1F0C"/>
    <w:rsid w:val="6BEE37AA"/>
    <w:rsid w:val="6BF07522"/>
    <w:rsid w:val="6BF40694"/>
    <w:rsid w:val="6BF568E6"/>
    <w:rsid w:val="6BF608B1"/>
    <w:rsid w:val="6BF6440D"/>
    <w:rsid w:val="6BFA3EFD"/>
    <w:rsid w:val="6BFB1A23"/>
    <w:rsid w:val="6C001FDE"/>
    <w:rsid w:val="6C07486C"/>
    <w:rsid w:val="6C134FBF"/>
    <w:rsid w:val="6C156F89"/>
    <w:rsid w:val="6C164BB8"/>
    <w:rsid w:val="6C184584"/>
    <w:rsid w:val="6C2216A6"/>
    <w:rsid w:val="6C2471CC"/>
    <w:rsid w:val="6C382C77"/>
    <w:rsid w:val="6C411B2C"/>
    <w:rsid w:val="6C494E84"/>
    <w:rsid w:val="6C5D623A"/>
    <w:rsid w:val="6C661592"/>
    <w:rsid w:val="6C7041BF"/>
    <w:rsid w:val="6C705F6D"/>
    <w:rsid w:val="6C735A5D"/>
    <w:rsid w:val="6C823EF2"/>
    <w:rsid w:val="6C9D2ADA"/>
    <w:rsid w:val="6C9E6F7E"/>
    <w:rsid w:val="6CA16A6E"/>
    <w:rsid w:val="6CAD2805"/>
    <w:rsid w:val="6CB0535E"/>
    <w:rsid w:val="6CBA368C"/>
    <w:rsid w:val="6CBF5146"/>
    <w:rsid w:val="6CC8224D"/>
    <w:rsid w:val="6CCD33BF"/>
    <w:rsid w:val="6CCD611B"/>
    <w:rsid w:val="6CD429A0"/>
    <w:rsid w:val="6CDA788A"/>
    <w:rsid w:val="6CDF2AE4"/>
    <w:rsid w:val="6CE8644B"/>
    <w:rsid w:val="6CEB5F3B"/>
    <w:rsid w:val="6CF546C4"/>
    <w:rsid w:val="6CF90658"/>
    <w:rsid w:val="6D036DE1"/>
    <w:rsid w:val="6D0843F7"/>
    <w:rsid w:val="6D1E3C1B"/>
    <w:rsid w:val="6D2356D5"/>
    <w:rsid w:val="6D254FA9"/>
    <w:rsid w:val="6D2F7BD6"/>
    <w:rsid w:val="6D325918"/>
    <w:rsid w:val="6D3451EC"/>
    <w:rsid w:val="6D350F65"/>
    <w:rsid w:val="6D365409"/>
    <w:rsid w:val="6D401DE3"/>
    <w:rsid w:val="6D437B25"/>
    <w:rsid w:val="6D4D2752"/>
    <w:rsid w:val="6D512242"/>
    <w:rsid w:val="6D6A3304"/>
    <w:rsid w:val="6D6D06FE"/>
    <w:rsid w:val="6D6F4477"/>
    <w:rsid w:val="6D723F67"/>
    <w:rsid w:val="6D747CDF"/>
    <w:rsid w:val="6D7B72BF"/>
    <w:rsid w:val="6D7E290C"/>
    <w:rsid w:val="6D91263F"/>
    <w:rsid w:val="6D95035A"/>
    <w:rsid w:val="6DA265FA"/>
    <w:rsid w:val="6DA93E2C"/>
    <w:rsid w:val="6DAE53F9"/>
    <w:rsid w:val="6DB91B96"/>
    <w:rsid w:val="6DBE0F5A"/>
    <w:rsid w:val="6DC24EEE"/>
    <w:rsid w:val="6DC76061"/>
    <w:rsid w:val="6DCC3677"/>
    <w:rsid w:val="6DD8026E"/>
    <w:rsid w:val="6DDD5884"/>
    <w:rsid w:val="6DE9247B"/>
    <w:rsid w:val="6DE94229"/>
    <w:rsid w:val="6DEA61F3"/>
    <w:rsid w:val="6DF17581"/>
    <w:rsid w:val="6DF40E20"/>
    <w:rsid w:val="6DF8446C"/>
    <w:rsid w:val="6DFA6436"/>
    <w:rsid w:val="6DFD3DF2"/>
    <w:rsid w:val="6E0A419F"/>
    <w:rsid w:val="6E11552E"/>
    <w:rsid w:val="6E377600"/>
    <w:rsid w:val="6E380D0C"/>
    <w:rsid w:val="6E3F653F"/>
    <w:rsid w:val="6E4D3841"/>
    <w:rsid w:val="6E4F6056"/>
    <w:rsid w:val="6E510020"/>
    <w:rsid w:val="6E6C09B6"/>
    <w:rsid w:val="6E7004A6"/>
    <w:rsid w:val="6E761835"/>
    <w:rsid w:val="6E7D7067"/>
    <w:rsid w:val="6E930639"/>
    <w:rsid w:val="6EAB14DE"/>
    <w:rsid w:val="6EB365E5"/>
    <w:rsid w:val="6EBF7EC8"/>
    <w:rsid w:val="6ECF78C3"/>
    <w:rsid w:val="6ED30A35"/>
    <w:rsid w:val="6ED50C51"/>
    <w:rsid w:val="6ED529FF"/>
    <w:rsid w:val="6ED749C9"/>
    <w:rsid w:val="6EDF562C"/>
    <w:rsid w:val="6EE36ECA"/>
    <w:rsid w:val="6EEE3AC1"/>
    <w:rsid w:val="6EEE586F"/>
    <w:rsid w:val="6EF32E85"/>
    <w:rsid w:val="6EFA2466"/>
    <w:rsid w:val="6EFE1F56"/>
    <w:rsid w:val="6F0155A2"/>
    <w:rsid w:val="6F041661"/>
    <w:rsid w:val="6F0B4673"/>
    <w:rsid w:val="6F101C89"/>
    <w:rsid w:val="6F1277AF"/>
    <w:rsid w:val="6F1317DD"/>
    <w:rsid w:val="6F1A48B6"/>
    <w:rsid w:val="6F23376B"/>
    <w:rsid w:val="6F2474E3"/>
    <w:rsid w:val="6F266C57"/>
    <w:rsid w:val="6F280D81"/>
    <w:rsid w:val="6F2D45E9"/>
    <w:rsid w:val="6F321C00"/>
    <w:rsid w:val="6F4B0F13"/>
    <w:rsid w:val="6F525DFE"/>
    <w:rsid w:val="6F571666"/>
    <w:rsid w:val="6F5E47A3"/>
    <w:rsid w:val="6F60676D"/>
    <w:rsid w:val="6F653D83"/>
    <w:rsid w:val="6F6F075E"/>
    <w:rsid w:val="6F710477"/>
    <w:rsid w:val="6F712728"/>
    <w:rsid w:val="6F72024E"/>
    <w:rsid w:val="6F7915DC"/>
    <w:rsid w:val="6F7C731F"/>
    <w:rsid w:val="6F810491"/>
    <w:rsid w:val="6F834209"/>
    <w:rsid w:val="6F854425"/>
    <w:rsid w:val="6F8A5598"/>
    <w:rsid w:val="6F991C7F"/>
    <w:rsid w:val="6F993A2D"/>
    <w:rsid w:val="6F9E7295"/>
    <w:rsid w:val="6FA5218B"/>
    <w:rsid w:val="6FB645DF"/>
    <w:rsid w:val="6FC05652"/>
    <w:rsid w:val="6FC22F83"/>
    <w:rsid w:val="6FC767EC"/>
    <w:rsid w:val="6FD9651F"/>
    <w:rsid w:val="6FEF2100"/>
    <w:rsid w:val="6FF2313D"/>
    <w:rsid w:val="6FF46EB5"/>
    <w:rsid w:val="6FF60E7F"/>
    <w:rsid w:val="70001CFE"/>
    <w:rsid w:val="70052E70"/>
    <w:rsid w:val="7019691C"/>
    <w:rsid w:val="701D01BA"/>
    <w:rsid w:val="701F03D6"/>
    <w:rsid w:val="70207CAA"/>
    <w:rsid w:val="702A0B29"/>
    <w:rsid w:val="70383246"/>
    <w:rsid w:val="70433998"/>
    <w:rsid w:val="704B11CB"/>
    <w:rsid w:val="70651B61"/>
    <w:rsid w:val="706B361B"/>
    <w:rsid w:val="70781894"/>
    <w:rsid w:val="707A385E"/>
    <w:rsid w:val="70814BED"/>
    <w:rsid w:val="70893AA1"/>
    <w:rsid w:val="709366CE"/>
    <w:rsid w:val="70950698"/>
    <w:rsid w:val="70981F36"/>
    <w:rsid w:val="709F1517"/>
    <w:rsid w:val="70A22DB5"/>
    <w:rsid w:val="70A46B2D"/>
    <w:rsid w:val="70B054D2"/>
    <w:rsid w:val="70B07280"/>
    <w:rsid w:val="70BB79D3"/>
    <w:rsid w:val="70BC011C"/>
    <w:rsid w:val="70BF140D"/>
    <w:rsid w:val="70C1323B"/>
    <w:rsid w:val="70C20D61"/>
    <w:rsid w:val="70C26FB3"/>
    <w:rsid w:val="70E1568B"/>
    <w:rsid w:val="70E231B1"/>
    <w:rsid w:val="70E94540"/>
    <w:rsid w:val="70EB02B8"/>
    <w:rsid w:val="70F058CE"/>
    <w:rsid w:val="70F27AA8"/>
    <w:rsid w:val="70F829D5"/>
    <w:rsid w:val="710C022E"/>
    <w:rsid w:val="711041C2"/>
    <w:rsid w:val="71123A97"/>
    <w:rsid w:val="711517D9"/>
    <w:rsid w:val="71237A52"/>
    <w:rsid w:val="712437CA"/>
    <w:rsid w:val="71285068"/>
    <w:rsid w:val="71290DE0"/>
    <w:rsid w:val="712B2DAA"/>
    <w:rsid w:val="71353C29"/>
    <w:rsid w:val="713A2FED"/>
    <w:rsid w:val="7141437C"/>
    <w:rsid w:val="714E0847"/>
    <w:rsid w:val="7157594D"/>
    <w:rsid w:val="7161057A"/>
    <w:rsid w:val="716F0EE9"/>
    <w:rsid w:val="71706A0F"/>
    <w:rsid w:val="71722787"/>
    <w:rsid w:val="717402AD"/>
    <w:rsid w:val="717464FF"/>
    <w:rsid w:val="71754026"/>
    <w:rsid w:val="71791D68"/>
    <w:rsid w:val="717C53B4"/>
    <w:rsid w:val="71864485"/>
    <w:rsid w:val="718D136F"/>
    <w:rsid w:val="71A010A2"/>
    <w:rsid w:val="71AB7A47"/>
    <w:rsid w:val="71B72890"/>
    <w:rsid w:val="71C11019"/>
    <w:rsid w:val="71C32F10"/>
    <w:rsid w:val="71D074AE"/>
    <w:rsid w:val="71D21478"/>
    <w:rsid w:val="71DE1BCB"/>
    <w:rsid w:val="71EF5B86"/>
    <w:rsid w:val="71F47640"/>
    <w:rsid w:val="71F66F14"/>
    <w:rsid w:val="71FC1972"/>
    <w:rsid w:val="72007D93"/>
    <w:rsid w:val="72037883"/>
    <w:rsid w:val="720535FB"/>
    <w:rsid w:val="720A6E64"/>
    <w:rsid w:val="72203F91"/>
    <w:rsid w:val="723637B5"/>
    <w:rsid w:val="723764DA"/>
    <w:rsid w:val="7238752D"/>
    <w:rsid w:val="72534367"/>
    <w:rsid w:val="72565C05"/>
    <w:rsid w:val="725974A3"/>
    <w:rsid w:val="726E73F3"/>
    <w:rsid w:val="72760055"/>
    <w:rsid w:val="727662A7"/>
    <w:rsid w:val="72783DCD"/>
    <w:rsid w:val="727918F3"/>
    <w:rsid w:val="72824C4C"/>
    <w:rsid w:val="729055BB"/>
    <w:rsid w:val="729371DB"/>
    <w:rsid w:val="72952BD1"/>
    <w:rsid w:val="72964253"/>
    <w:rsid w:val="72A44BC2"/>
    <w:rsid w:val="72A526E9"/>
    <w:rsid w:val="72B62B48"/>
    <w:rsid w:val="72BB015E"/>
    <w:rsid w:val="72CC5EC7"/>
    <w:rsid w:val="72D1172F"/>
    <w:rsid w:val="72E66F89"/>
    <w:rsid w:val="72F378F8"/>
    <w:rsid w:val="72FB055A"/>
    <w:rsid w:val="73025D8D"/>
    <w:rsid w:val="730438B3"/>
    <w:rsid w:val="73076EFF"/>
    <w:rsid w:val="730D09BA"/>
    <w:rsid w:val="730D1BFA"/>
    <w:rsid w:val="732B0E40"/>
    <w:rsid w:val="733046A8"/>
    <w:rsid w:val="73353A6C"/>
    <w:rsid w:val="733C129F"/>
    <w:rsid w:val="733F5207"/>
    <w:rsid w:val="73426189"/>
    <w:rsid w:val="734B3290"/>
    <w:rsid w:val="734E051D"/>
    <w:rsid w:val="735A34D3"/>
    <w:rsid w:val="7366631C"/>
    <w:rsid w:val="736B56E0"/>
    <w:rsid w:val="736D76AA"/>
    <w:rsid w:val="7379604F"/>
    <w:rsid w:val="738D5656"/>
    <w:rsid w:val="73942E89"/>
    <w:rsid w:val="739E4D80"/>
    <w:rsid w:val="739F3D64"/>
    <w:rsid w:val="73AB1F81"/>
    <w:rsid w:val="73AD7AA7"/>
    <w:rsid w:val="73B61051"/>
    <w:rsid w:val="73C13552"/>
    <w:rsid w:val="73C53042"/>
    <w:rsid w:val="73C66DBA"/>
    <w:rsid w:val="73C80D84"/>
    <w:rsid w:val="73DC213A"/>
    <w:rsid w:val="73DC65DE"/>
    <w:rsid w:val="73E62FB9"/>
    <w:rsid w:val="73EC4A73"/>
    <w:rsid w:val="73EF6311"/>
    <w:rsid w:val="73FB6A64"/>
    <w:rsid w:val="74031DBD"/>
    <w:rsid w:val="7416564C"/>
    <w:rsid w:val="74185868"/>
    <w:rsid w:val="741979E1"/>
    <w:rsid w:val="741B0EB4"/>
    <w:rsid w:val="7420296E"/>
    <w:rsid w:val="74213FF1"/>
    <w:rsid w:val="74251D33"/>
    <w:rsid w:val="74257F85"/>
    <w:rsid w:val="742835D1"/>
    <w:rsid w:val="7428537F"/>
    <w:rsid w:val="743326A2"/>
    <w:rsid w:val="743957DE"/>
    <w:rsid w:val="74455F31"/>
    <w:rsid w:val="7447614D"/>
    <w:rsid w:val="744D4DE6"/>
    <w:rsid w:val="74546174"/>
    <w:rsid w:val="745919DD"/>
    <w:rsid w:val="745E6FF3"/>
    <w:rsid w:val="745F3497"/>
    <w:rsid w:val="7460720F"/>
    <w:rsid w:val="747131CA"/>
    <w:rsid w:val="74714F78"/>
    <w:rsid w:val="74730CF0"/>
    <w:rsid w:val="74784559"/>
    <w:rsid w:val="74786307"/>
    <w:rsid w:val="747D1B6F"/>
    <w:rsid w:val="747F7695"/>
    <w:rsid w:val="74822CE1"/>
    <w:rsid w:val="74827185"/>
    <w:rsid w:val="74842EFD"/>
    <w:rsid w:val="748A7DE8"/>
    <w:rsid w:val="748C3B60"/>
    <w:rsid w:val="748F44BF"/>
    <w:rsid w:val="749869A9"/>
    <w:rsid w:val="749F7D37"/>
    <w:rsid w:val="74A569D0"/>
    <w:rsid w:val="74B310ED"/>
    <w:rsid w:val="74B65081"/>
    <w:rsid w:val="74BB61F3"/>
    <w:rsid w:val="74C27582"/>
    <w:rsid w:val="74C652C4"/>
    <w:rsid w:val="74C7103C"/>
    <w:rsid w:val="74D01424"/>
    <w:rsid w:val="74DF1EE2"/>
    <w:rsid w:val="74F02341"/>
    <w:rsid w:val="74F3598D"/>
    <w:rsid w:val="74F87447"/>
    <w:rsid w:val="74FA4F6E"/>
    <w:rsid w:val="74FD05BA"/>
    <w:rsid w:val="750951B1"/>
    <w:rsid w:val="75151DA7"/>
    <w:rsid w:val="7521699E"/>
    <w:rsid w:val="75330480"/>
    <w:rsid w:val="753F0BD2"/>
    <w:rsid w:val="753F5076"/>
    <w:rsid w:val="75644ADD"/>
    <w:rsid w:val="756B5E6B"/>
    <w:rsid w:val="757271FA"/>
    <w:rsid w:val="75874327"/>
    <w:rsid w:val="758D193E"/>
    <w:rsid w:val="759C6025"/>
    <w:rsid w:val="75A650F5"/>
    <w:rsid w:val="75AD1FE0"/>
    <w:rsid w:val="75AF3FAA"/>
    <w:rsid w:val="75BC0475"/>
    <w:rsid w:val="75CA2B92"/>
    <w:rsid w:val="75DE03EB"/>
    <w:rsid w:val="75E8126A"/>
    <w:rsid w:val="75E83018"/>
    <w:rsid w:val="75ED6880"/>
    <w:rsid w:val="75F419BD"/>
    <w:rsid w:val="75F61BD9"/>
    <w:rsid w:val="760140DA"/>
    <w:rsid w:val="760252E6"/>
    <w:rsid w:val="760A11E0"/>
    <w:rsid w:val="760D0CD1"/>
    <w:rsid w:val="760D2A7F"/>
    <w:rsid w:val="76116A13"/>
    <w:rsid w:val="76200A04"/>
    <w:rsid w:val="76201226"/>
    <w:rsid w:val="76236746"/>
    <w:rsid w:val="762D1373"/>
    <w:rsid w:val="763E70DC"/>
    <w:rsid w:val="76432944"/>
    <w:rsid w:val="764B35A7"/>
    <w:rsid w:val="764F3097"/>
    <w:rsid w:val="765406AD"/>
    <w:rsid w:val="765C57B4"/>
    <w:rsid w:val="76674885"/>
    <w:rsid w:val="76726D86"/>
    <w:rsid w:val="7677439C"/>
    <w:rsid w:val="767B20DE"/>
    <w:rsid w:val="767C19B2"/>
    <w:rsid w:val="768947FB"/>
    <w:rsid w:val="769F401E"/>
    <w:rsid w:val="76B05560"/>
    <w:rsid w:val="76B13D52"/>
    <w:rsid w:val="76B4114C"/>
    <w:rsid w:val="76C021E7"/>
    <w:rsid w:val="76C05D43"/>
    <w:rsid w:val="76C21ABB"/>
    <w:rsid w:val="76C9109B"/>
    <w:rsid w:val="76D161A2"/>
    <w:rsid w:val="76D57A40"/>
    <w:rsid w:val="76E129D7"/>
    <w:rsid w:val="76E77774"/>
    <w:rsid w:val="76E97048"/>
    <w:rsid w:val="76EE28B0"/>
    <w:rsid w:val="76EF03D6"/>
    <w:rsid w:val="76FD2AF3"/>
    <w:rsid w:val="77091498"/>
    <w:rsid w:val="77106CCA"/>
    <w:rsid w:val="77112A42"/>
    <w:rsid w:val="7711659E"/>
    <w:rsid w:val="771542E1"/>
    <w:rsid w:val="77163BB5"/>
    <w:rsid w:val="77185B7F"/>
    <w:rsid w:val="771C30D8"/>
    <w:rsid w:val="771F2A69"/>
    <w:rsid w:val="772C33D8"/>
    <w:rsid w:val="77383B2B"/>
    <w:rsid w:val="774B1AB0"/>
    <w:rsid w:val="77512E3F"/>
    <w:rsid w:val="775A6197"/>
    <w:rsid w:val="775F37AE"/>
    <w:rsid w:val="7762504C"/>
    <w:rsid w:val="776668EA"/>
    <w:rsid w:val="77690189"/>
    <w:rsid w:val="776E1C43"/>
    <w:rsid w:val="77752FD1"/>
    <w:rsid w:val="777728A5"/>
    <w:rsid w:val="777C1C35"/>
    <w:rsid w:val="777C610E"/>
    <w:rsid w:val="777D3C34"/>
    <w:rsid w:val="777E28EC"/>
    <w:rsid w:val="7782124A"/>
    <w:rsid w:val="778B00FF"/>
    <w:rsid w:val="779571D0"/>
    <w:rsid w:val="77974CF6"/>
    <w:rsid w:val="77976AA4"/>
    <w:rsid w:val="77A411C1"/>
    <w:rsid w:val="77A86B72"/>
    <w:rsid w:val="77B77146"/>
    <w:rsid w:val="77C35AEB"/>
    <w:rsid w:val="77CB0E43"/>
    <w:rsid w:val="77CD6969"/>
    <w:rsid w:val="77D01FB6"/>
    <w:rsid w:val="77EA751B"/>
    <w:rsid w:val="77FB69C9"/>
    <w:rsid w:val="77FE6B23"/>
    <w:rsid w:val="780D320A"/>
    <w:rsid w:val="78120820"/>
    <w:rsid w:val="78146346"/>
    <w:rsid w:val="782A3DBC"/>
    <w:rsid w:val="78397B5B"/>
    <w:rsid w:val="78485FF0"/>
    <w:rsid w:val="784B5AE0"/>
    <w:rsid w:val="78540E39"/>
    <w:rsid w:val="785D5F3F"/>
    <w:rsid w:val="78654DF4"/>
    <w:rsid w:val="787768D5"/>
    <w:rsid w:val="78852DA0"/>
    <w:rsid w:val="78874D6A"/>
    <w:rsid w:val="788F3C1F"/>
    <w:rsid w:val="78931961"/>
    <w:rsid w:val="78A05845"/>
    <w:rsid w:val="78AE679B"/>
    <w:rsid w:val="78B47B29"/>
    <w:rsid w:val="78BB6B4A"/>
    <w:rsid w:val="78C73B88"/>
    <w:rsid w:val="78E8332F"/>
    <w:rsid w:val="78F05C93"/>
    <w:rsid w:val="78FD502C"/>
    <w:rsid w:val="79020895"/>
    <w:rsid w:val="7908577F"/>
    <w:rsid w:val="792720A9"/>
    <w:rsid w:val="7936053E"/>
    <w:rsid w:val="793F5645"/>
    <w:rsid w:val="7945303A"/>
    <w:rsid w:val="794C1B10"/>
    <w:rsid w:val="794C7D62"/>
    <w:rsid w:val="79621333"/>
    <w:rsid w:val="79660E24"/>
    <w:rsid w:val="79725A1A"/>
    <w:rsid w:val="797572B9"/>
    <w:rsid w:val="79780B57"/>
    <w:rsid w:val="79872B48"/>
    <w:rsid w:val="79907C4E"/>
    <w:rsid w:val="799E680F"/>
    <w:rsid w:val="79B06543"/>
    <w:rsid w:val="79B871A5"/>
    <w:rsid w:val="79BC4EE7"/>
    <w:rsid w:val="79C21DD2"/>
    <w:rsid w:val="79C71AEB"/>
    <w:rsid w:val="79D12015"/>
    <w:rsid w:val="79D264B9"/>
    <w:rsid w:val="79D7587D"/>
    <w:rsid w:val="79DA711C"/>
    <w:rsid w:val="79E166FC"/>
    <w:rsid w:val="79E93803"/>
    <w:rsid w:val="79EB757B"/>
    <w:rsid w:val="79F503F9"/>
    <w:rsid w:val="7A0423EA"/>
    <w:rsid w:val="7A0917AF"/>
    <w:rsid w:val="7A102B3D"/>
    <w:rsid w:val="7A132086"/>
    <w:rsid w:val="7A287E87"/>
    <w:rsid w:val="7A2D7B93"/>
    <w:rsid w:val="7A326F58"/>
    <w:rsid w:val="7A3A5E0C"/>
    <w:rsid w:val="7A3C7DD6"/>
    <w:rsid w:val="7A3E76AA"/>
    <w:rsid w:val="7A410474"/>
    <w:rsid w:val="7A435965"/>
    <w:rsid w:val="7A540C7C"/>
    <w:rsid w:val="7A62237E"/>
    <w:rsid w:val="7A682979"/>
    <w:rsid w:val="7A747570"/>
    <w:rsid w:val="7A7C4677"/>
    <w:rsid w:val="7A8A0B42"/>
    <w:rsid w:val="7A8D4DCC"/>
    <w:rsid w:val="7A903C7E"/>
    <w:rsid w:val="7AB247A6"/>
    <w:rsid w:val="7AB43E11"/>
    <w:rsid w:val="7AB45BBF"/>
    <w:rsid w:val="7AB931D5"/>
    <w:rsid w:val="7AC322A6"/>
    <w:rsid w:val="7AC51B7A"/>
    <w:rsid w:val="7AC53928"/>
    <w:rsid w:val="7ACC2F08"/>
    <w:rsid w:val="7ADE0E8D"/>
    <w:rsid w:val="7AE069B4"/>
    <w:rsid w:val="7AE2272C"/>
    <w:rsid w:val="7AE5221C"/>
    <w:rsid w:val="7AEC7106"/>
    <w:rsid w:val="7AF406B1"/>
    <w:rsid w:val="7B002BB2"/>
    <w:rsid w:val="7B007056"/>
    <w:rsid w:val="7B0326A2"/>
    <w:rsid w:val="7B095F0A"/>
    <w:rsid w:val="7B116B6D"/>
    <w:rsid w:val="7B1228E5"/>
    <w:rsid w:val="7B130B37"/>
    <w:rsid w:val="7B1E74DC"/>
    <w:rsid w:val="7B205002"/>
    <w:rsid w:val="7B242D44"/>
    <w:rsid w:val="7B31720F"/>
    <w:rsid w:val="7B3528A0"/>
    <w:rsid w:val="7B4909FD"/>
    <w:rsid w:val="7B51340D"/>
    <w:rsid w:val="7B537186"/>
    <w:rsid w:val="7B5B24DE"/>
    <w:rsid w:val="7B7A6E08"/>
    <w:rsid w:val="7B7D2454"/>
    <w:rsid w:val="7B841A35"/>
    <w:rsid w:val="7B892BA7"/>
    <w:rsid w:val="7B8F3F36"/>
    <w:rsid w:val="7B9A3006"/>
    <w:rsid w:val="7BA07EF1"/>
    <w:rsid w:val="7BA43E85"/>
    <w:rsid w:val="7BA479E1"/>
    <w:rsid w:val="7BAE0860"/>
    <w:rsid w:val="7BAE6AB2"/>
    <w:rsid w:val="7BC167E5"/>
    <w:rsid w:val="7BD04C7A"/>
    <w:rsid w:val="7BE14791"/>
    <w:rsid w:val="7BF24BF0"/>
    <w:rsid w:val="7BF344C5"/>
    <w:rsid w:val="7BFD5343"/>
    <w:rsid w:val="7C02295A"/>
    <w:rsid w:val="7C06069C"/>
    <w:rsid w:val="7C0861C2"/>
    <w:rsid w:val="7C120DEF"/>
    <w:rsid w:val="7C1E59E5"/>
    <w:rsid w:val="7C2E58B6"/>
    <w:rsid w:val="7C330D65"/>
    <w:rsid w:val="7C3A12F7"/>
    <w:rsid w:val="7C413482"/>
    <w:rsid w:val="7C480CB4"/>
    <w:rsid w:val="7C4F0A00"/>
    <w:rsid w:val="7C66113B"/>
    <w:rsid w:val="7C66738C"/>
    <w:rsid w:val="7C686C61"/>
    <w:rsid w:val="7C72188D"/>
    <w:rsid w:val="7C792C1C"/>
    <w:rsid w:val="7C7F3FAA"/>
    <w:rsid w:val="7C8B0BA1"/>
    <w:rsid w:val="7C991510"/>
    <w:rsid w:val="7C99506C"/>
    <w:rsid w:val="7CB4634A"/>
    <w:rsid w:val="7CC540B3"/>
    <w:rsid w:val="7CCB71F0"/>
    <w:rsid w:val="7CD51E1C"/>
    <w:rsid w:val="7CDE33C7"/>
    <w:rsid w:val="7CE54755"/>
    <w:rsid w:val="7CE65DD7"/>
    <w:rsid w:val="7CEE2B0C"/>
    <w:rsid w:val="7CF36E72"/>
    <w:rsid w:val="7CF44BE9"/>
    <w:rsid w:val="7CF93D5D"/>
    <w:rsid w:val="7CFC55FB"/>
    <w:rsid w:val="7D032E2D"/>
    <w:rsid w:val="7D0D15B6"/>
    <w:rsid w:val="7D0D7808"/>
    <w:rsid w:val="7D146DE8"/>
    <w:rsid w:val="7D170ECC"/>
    <w:rsid w:val="7D1E37C3"/>
    <w:rsid w:val="7D256900"/>
    <w:rsid w:val="7D3354C1"/>
    <w:rsid w:val="7D3923AB"/>
    <w:rsid w:val="7D43024E"/>
    <w:rsid w:val="7D4476CE"/>
    <w:rsid w:val="7D4C2098"/>
    <w:rsid w:val="7D5316BF"/>
    <w:rsid w:val="7D5A6393"/>
    <w:rsid w:val="7D6A4C5A"/>
    <w:rsid w:val="7D6B282B"/>
    <w:rsid w:val="7D6C452F"/>
    <w:rsid w:val="7D807FDA"/>
    <w:rsid w:val="7D8775BA"/>
    <w:rsid w:val="7D8C697F"/>
    <w:rsid w:val="7D90733C"/>
    <w:rsid w:val="7D9121E7"/>
    <w:rsid w:val="7D9B2D0E"/>
    <w:rsid w:val="7DA243F4"/>
    <w:rsid w:val="7DAA32A9"/>
    <w:rsid w:val="7DB67EA0"/>
    <w:rsid w:val="7DBF0B02"/>
    <w:rsid w:val="7DC10D1E"/>
    <w:rsid w:val="7DCE6F97"/>
    <w:rsid w:val="7DDF11A4"/>
    <w:rsid w:val="7DF54524"/>
    <w:rsid w:val="7DF84014"/>
    <w:rsid w:val="7DFB58B2"/>
    <w:rsid w:val="7E002EC9"/>
    <w:rsid w:val="7E105802"/>
    <w:rsid w:val="7E132BFC"/>
    <w:rsid w:val="7E21356B"/>
    <w:rsid w:val="7E266DD3"/>
    <w:rsid w:val="7E2B263C"/>
    <w:rsid w:val="7E2E7A36"/>
    <w:rsid w:val="7E3A0D52"/>
    <w:rsid w:val="7E633B84"/>
    <w:rsid w:val="7E66131A"/>
    <w:rsid w:val="7E665422"/>
    <w:rsid w:val="7E682F48"/>
    <w:rsid w:val="7E6873EC"/>
    <w:rsid w:val="7E7044F2"/>
    <w:rsid w:val="7E9F10B2"/>
    <w:rsid w:val="7EAD12A3"/>
    <w:rsid w:val="7EAD4DFF"/>
    <w:rsid w:val="7EB0669D"/>
    <w:rsid w:val="7EB663A9"/>
    <w:rsid w:val="7EB75C7D"/>
    <w:rsid w:val="7EB87481"/>
    <w:rsid w:val="7ED44A81"/>
    <w:rsid w:val="7EDA196C"/>
    <w:rsid w:val="7EE12CFA"/>
    <w:rsid w:val="7EE60311"/>
    <w:rsid w:val="7EEA1BAF"/>
    <w:rsid w:val="7EEF18BB"/>
    <w:rsid w:val="7EFB0260"/>
    <w:rsid w:val="7F032C71"/>
    <w:rsid w:val="7F062761"/>
    <w:rsid w:val="7F0F1615"/>
    <w:rsid w:val="7F0F7867"/>
    <w:rsid w:val="7F2D5F40"/>
    <w:rsid w:val="7F460DAF"/>
    <w:rsid w:val="7F572FBC"/>
    <w:rsid w:val="7F576D5A"/>
    <w:rsid w:val="7F6C6A68"/>
    <w:rsid w:val="7F6F6558"/>
    <w:rsid w:val="7F8244DD"/>
    <w:rsid w:val="7F8518D8"/>
    <w:rsid w:val="7F8738A2"/>
    <w:rsid w:val="7F8813C8"/>
    <w:rsid w:val="7FA2248A"/>
    <w:rsid w:val="7FA2692E"/>
    <w:rsid w:val="7FA52458"/>
    <w:rsid w:val="7FA77AA0"/>
    <w:rsid w:val="7FAE7080"/>
    <w:rsid w:val="7FB421BD"/>
    <w:rsid w:val="7FBD72C3"/>
    <w:rsid w:val="7FC20D7E"/>
    <w:rsid w:val="7FDA60C7"/>
    <w:rsid w:val="7FE24F7C"/>
    <w:rsid w:val="7FE40CF4"/>
    <w:rsid w:val="7FE64A6C"/>
    <w:rsid w:val="7FF02885"/>
    <w:rsid w:val="7FF151BF"/>
    <w:rsid w:val="7FF35E2E"/>
    <w:rsid w:val="7FF56A5D"/>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38"/>
    <w:unhideWhenUsed/>
    <w:qFormat/>
    <w:uiPriority w:val="99"/>
    <w:pPr>
      <w:spacing w:after="120"/>
    </w:pPr>
  </w:style>
  <w:style w:type="paragraph" w:styleId="5">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6">
    <w:name w:val="annotation text"/>
    <w:basedOn w:val="1"/>
    <w:link w:val="39"/>
    <w:semiHidden/>
    <w:unhideWhenUsed/>
    <w:qFormat/>
    <w:uiPriority w:val="99"/>
    <w:pPr>
      <w:jc w:val="left"/>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2"/>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7"/>
    <w:qFormat/>
    <w:uiPriority w:val="0"/>
    <w:pPr>
      <w:snapToGrid w:val="0"/>
      <w:spacing w:line="560" w:lineRule="atLeast"/>
      <w:ind w:firstLine="540"/>
    </w:pPr>
    <w:rPr>
      <w:sz w:val="28"/>
    </w:rPr>
  </w:style>
  <w:style w:type="paragraph" w:styleId="12">
    <w:name w:val="Balloon Text"/>
    <w:basedOn w:val="1"/>
    <w:link w:val="35"/>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annotation subject"/>
    <w:basedOn w:val="6"/>
    <w:next w:val="6"/>
    <w:link w:val="40"/>
    <w:semiHidden/>
    <w:unhideWhenUsed/>
    <w:qFormat/>
    <w:uiPriority w:val="99"/>
    <w:rPr>
      <w:b/>
      <w:bCs/>
    </w:rPr>
  </w:style>
  <w:style w:type="paragraph" w:styleId="17">
    <w:name w:val="Body Text First Indent 2"/>
    <w:basedOn w:val="7"/>
    <w:next w:val="1"/>
    <w:qFormat/>
    <w:uiPriority w:val="0"/>
    <w:pPr>
      <w:spacing w:after="120" w:line="240" w:lineRule="auto"/>
      <w:ind w:left="420" w:leftChars="200" w:firstLine="420" w:firstLineChars="200"/>
    </w:pPr>
    <w:rPr>
      <w:sz w:val="21"/>
      <w:szCs w:val="20"/>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annotation reference"/>
    <w:basedOn w:val="20"/>
    <w:semiHidden/>
    <w:unhideWhenUsed/>
    <w:qFormat/>
    <w:uiPriority w:val="99"/>
    <w:rPr>
      <w:sz w:val="21"/>
      <w:szCs w:val="21"/>
    </w:rPr>
  </w:style>
  <w:style w:type="character" w:customStyle="1" w:styleId="22">
    <w:name w:val="纯文本 字符1"/>
    <w:link w:val="9"/>
    <w:qFormat/>
    <w:locked/>
    <w:uiPriority w:val="0"/>
    <w:rPr>
      <w:rFonts w:ascii="宋体" w:hAnsi="Courier New"/>
    </w:rPr>
  </w:style>
  <w:style w:type="character" w:customStyle="1" w:styleId="23">
    <w:name w:val="纯文本 Char"/>
    <w:basedOn w:val="20"/>
    <w:semiHidden/>
    <w:qFormat/>
    <w:uiPriority w:val="99"/>
    <w:rPr>
      <w:rFonts w:ascii="宋体" w:hAnsi="Courier New" w:eastAsia="宋体" w:cs="Courier New"/>
      <w:szCs w:val="21"/>
    </w:rPr>
  </w:style>
  <w:style w:type="character" w:customStyle="1" w:styleId="24">
    <w:name w:val="bluetitle1"/>
    <w:qFormat/>
    <w:uiPriority w:val="0"/>
    <w:rPr>
      <w:b/>
      <w:bCs/>
      <w:color w:val="081B39"/>
      <w:sz w:val="21"/>
      <w:szCs w:val="21"/>
    </w:rPr>
  </w:style>
  <w:style w:type="character" w:customStyle="1" w:styleId="25">
    <w:name w:val="标题 3 Char"/>
    <w:basedOn w:val="20"/>
    <w:semiHidden/>
    <w:qFormat/>
    <w:uiPriority w:val="9"/>
    <w:rPr>
      <w:b/>
      <w:bCs/>
      <w:sz w:val="32"/>
      <w:szCs w:val="32"/>
    </w:rPr>
  </w:style>
  <w:style w:type="character" w:customStyle="1" w:styleId="26">
    <w:name w:val="标题 3 字符1"/>
    <w:link w:val="4"/>
    <w:qFormat/>
    <w:uiPriority w:val="0"/>
    <w:rPr>
      <w:rFonts w:ascii="Times New Roman" w:hAnsi="Times New Roman" w:eastAsia="宋体" w:cs="Times New Roman"/>
      <w:b/>
      <w:sz w:val="32"/>
      <w:szCs w:val="20"/>
    </w:rPr>
  </w:style>
  <w:style w:type="character" w:customStyle="1" w:styleId="27">
    <w:name w:val="正文文本缩进 2 字符"/>
    <w:link w:val="11"/>
    <w:qFormat/>
    <w:uiPriority w:val="0"/>
    <w:rPr>
      <w:sz w:val="28"/>
    </w:rPr>
  </w:style>
  <w:style w:type="character" w:customStyle="1" w:styleId="28">
    <w:name w:val="正文文本缩进 2 Char"/>
    <w:basedOn w:val="20"/>
    <w:semiHidden/>
    <w:qFormat/>
    <w:uiPriority w:val="99"/>
  </w:style>
  <w:style w:type="character" w:customStyle="1" w:styleId="29">
    <w:name w:val="页眉 字符"/>
    <w:basedOn w:val="20"/>
    <w:link w:val="14"/>
    <w:qFormat/>
    <w:uiPriority w:val="99"/>
    <w:rPr>
      <w:sz w:val="18"/>
      <w:szCs w:val="18"/>
    </w:rPr>
  </w:style>
  <w:style w:type="character" w:customStyle="1" w:styleId="30">
    <w:name w:val="页脚 字符"/>
    <w:basedOn w:val="20"/>
    <w:link w:val="13"/>
    <w:qFormat/>
    <w:uiPriority w:val="99"/>
    <w:rPr>
      <w:sz w:val="18"/>
      <w:szCs w:val="18"/>
    </w:rPr>
  </w:style>
  <w:style w:type="character" w:customStyle="1" w:styleId="31">
    <w:name w:val="纯文本 字符"/>
    <w:qFormat/>
    <w:locked/>
    <w:uiPriority w:val="0"/>
    <w:rPr>
      <w:rFonts w:ascii="宋体" w:hAnsi="Courier New"/>
      <w:kern w:val="2"/>
      <w:sz w:val="21"/>
    </w:rPr>
  </w:style>
  <w:style w:type="character" w:customStyle="1" w:styleId="32">
    <w:name w:val="标题 3 字符"/>
    <w:qFormat/>
    <w:uiPriority w:val="0"/>
    <w:rPr>
      <w:rFonts w:eastAsia="宋体"/>
      <w:b/>
      <w:kern w:val="2"/>
      <w:sz w:val="32"/>
      <w:lang w:val="en-US" w:eastAsia="zh-CN"/>
    </w:rPr>
  </w:style>
  <w:style w:type="character" w:customStyle="1" w:styleId="33">
    <w:name w:val="标题 2 字符"/>
    <w:basedOn w:val="20"/>
    <w:link w:val="3"/>
    <w:semiHidden/>
    <w:qFormat/>
    <w:uiPriority w:val="9"/>
    <w:rPr>
      <w:rFonts w:asciiTheme="majorHAnsi" w:hAnsiTheme="majorHAnsi" w:eastAsiaTheme="majorEastAsia" w:cstheme="majorBidi"/>
      <w:b/>
      <w:bCs/>
      <w:sz w:val="32"/>
      <w:szCs w:val="32"/>
    </w:rPr>
  </w:style>
  <w:style w:type="paragraph" w:customStyle="1" w:styleId="34">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框文本 字符"/>
    <w:basedOn w:val="20"/>
    <w:link w:val="12"/>
    <w:semiHidden/>
    <w:qFormat/>
    <w:uiPriority w:val="99"/>
    <w:rPr>
      <w:sz w:val="18"/>
      <w:szCs w:val="18"/>
    </w:rPr>
  </w:style>
  <w:style w:type="paragraph" w:styleId="36">
    <w:name w:val="List Paragraph"/>
    <w:basedOn w:val="1"/>
    <w:qFormat/>
    <w:uiPriority w:val="34"/>
    <w:pPr>
      <w:ind w:firstLine="420" w:firstLineChars="200"/>
    </w:pPr>
    <w:rPr>
      <w:rFonts w:ascii="Times New Roman" w:hAnsi="Times New Roman" w:eastAsia="宋体" w:cs="Times New Roman"/>
      <w:szCs w:val="24"/>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8">
    <w:name w:val="正文文本 字符"/>
    <w:basedOn w:val="20"/>
    <w:link w:val="2"/>
    <w:qFormat/>
    <w:uiPriority w:val="99"/>
  </w:style>
  <w:style w:type="character" w:customStyle="1" w:styleId="39">
    <w:name w:val="批注文字 字符"/>
    <w:basedOn w:val="20"/>
    <w:link w:val="6"/>
    <w:semiHidden/>
    <w:qFormat/>
    <w:uiPriority w:val="99"/>
  </w:style>
  <w:style w:type="character" w:customStyle="1" w:styleId="40">
    <w:name w:val="批注主题 字符"/>
    <w:basedOn w:val="39"/>
    <w:link w:val="16"/>
    <w:semiHidden/>
    <w:qFormat/>
    <w:uiPriority w:val="99"/>
    <w:rPr>
      <w:b/>
      <w:bCs/>
    </w:rPr>
  </w:style>
  <w:style w:type="character" w:customStyle="1" w:styleId="41">
    <w:name w:val="font21"/>
    <w:basedOn w:val="20"/>
    <w:qFormat/>
    <w:uiPriority w:val="0"/>
    <w:rPr>
      <w:rFonts w:hint="eastAsia" w:ascii="宋体" w:hAnsi="宋体" w:eastAsia="宋体" w:cs="宋体"/>
      <w:color w:val="000000"/>
      <w:sz w:val="18"/>
      <w:szCs w:val="18"/>
      <w:u w:val="none"/>
    </w:rPr>
  </w:style>
  <w:style w:type="character" w:customStyle="1" w:styleId="42">
    <w:name w:val="font51"/>
    <w:basedOn w:val="20"/>
    <w:qFormat/>
    <w:uiPriority w:val="0"/>
    <w:rPr>
      <w:rFonts w:hint="eastAsia" w:ascii="宋体" w:hAnsi="宋体" w:eastAsia="宋体" w:cs="宋体"/>
      <w:b/>
      <w:bCs/>
      <w:color w:val="FF0000"/>
      <w:sz w:val="18"/>
      <w:szCs w:val="18"/>
      <w:u w:val="none"/>
    </w:rPr>
  </w:style>
  <w:style w:type="character" w:customStyle="1" w:styleId="43">
    <w:name w:val="font61"/>
    <w:basedOn w:val="20"/>
    <w:qFormat/>
    <w:uiPriority w:val="0"/>
    <w:rPr>
      <w:rFonts w:ascii="Calibri" w:hAnsi="Calibri" w:cs="Calibri"/>
      <w:color w:val="000000"/>
      <w:sz w:val="18"/>
      <w:szCs w:val="18"/>
      <w:u w:val="none"/>
    </w:rPr>
  </w:style>
  <w:style w:type="character" w:customStyle="1" w:styleId="44">
    <w:name w:val="font31"/>
    <w:basedOn w:val="20"/>
    <w:qFormat/>
    <w:uiPriority w:val="0"/>
    <w:rPr>
      <w:rFonts w:hint="eastAsia" w:ascii="微软雅黑" w:hAnsi="微软雅黑" w:eastAsia="微软雅黑" w:cs="微软雅黑"/>
      <w:color w:val="000000"/>
      <w:sz w:val="20"/>
      <w:szCs w:val="20"/>
      <w:u w:val="none"/>
    </w:rPr>
  </w:style>
  <w:style w:type="paragraph" w:styleId="45">
    <w:name w:val="No Spacing"/>
    <w:qFormat/>
    <w:uiPriority w:val="1"/>
    <w:rPr>
      <w:rFonts w:cs="Times New Roman" w:asciiTheme="minorHAnsi" w:hAnsiTheme="minorHAnsi" w:eastAsiaTheme="minorEastAsia"/>
      <w:sz w:val="24"/>
      <w:szCs w:val="32"/>
      <w:lang w:val="en-US" w:eastAsia="zh-CN" w:bidi="ar-SA"/>
    </w:rPr>
  </w:style>
  <w:style w:type="character" w:customStyle="1" w:styleId="46">
    <w:name w:val="NormalCharacter"/>
    <w:semiHidden/>
    <w:qFormat/>
    <w:uiPriority w:val="0"/>
  </w:style>
  <w:style w:type="character" w:customStyle="1" w:styleId="47">
    <w:name w:val="UserStyle_1"/>
    <w:qFormat/>
    <w:uiPriority w:val="0"/>
    <w:rPr>
      <w:rFonts w:ascii="仿宋" w:hAnsi="仿宋"/>
      <w:color w:val="000000"/>
      <w:sz w:val="22"/>
      <w:szCs w:val="22"/>
    </w:rPr>
  </w:style>
  <w:style w:type="character" w:customStyle="1" w:styleId="48">
    <w:name w:val="UserStyle_2"/>
    <w:qFormat/>
    <w:uiPriority w:val="0"/>
    <w:rPr>
      <w:rFonts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146F8-AFD7-4358-855C-7B1CC2C213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16855</Words>
  <Characters>17491</Characters>
  <Lines>144</Lines>
  <Paragraphs>40</Paragraphs>
  <TotalTime>7</TotalTime>
  <ScaleCrop>false</ScaleCrop>
  <LinksUpToDate>false</LinksUpToDate>
  <CharactersWithSpaces>18923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2023-06-25T05:25:00Z</dcterms:created>
  <dc:creator>PC</dc:creator>
  <cp:lastModifiedBy>SY</cp:lastModifiedBy>
  <cp:lastPrinted>2020-10-15T07:54:00Z</cp:lastPrinted>
  <dcterms:modified xsi:type="dcterms:W3CDTF">2024-06-24T08:24:51Z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F6B996D68A7B43C6815BDB9E71DAF972_13</vt:lpwstr>
  </property>
</Properties>
</file>